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DE" w:rsidRDefault="00203CDE">
      <w:pPr>
        <w:rPr>
          <w:rFonts w:ascii="Times New Roman" w:hAnsi="Times New Roman" w:cs="Times New Roman"/>
          <w:color w:val="auto"/>
          <w:sz w:val="2"/>
          <w:szCs w:val="2"/>
        </w:rPr>
      </w:pPr>
    </w:p>
    <w:tbl>
      <w:tblPr>
        <w:tblW w:w="10274" w:type="dxa"/>
        <w:tblInd w:w="10" w:type="dxa"/>
        <w:tblLayout w:type="fixed"/>
        <w:tblCellMar>
          <w:left w:w="0" w:type="dxa"/>
          <w:right w:w="0" w:type="dxa"/>
        </w:tblCellMar>
        <w:tblLook w:val="04A0"/>
      </w:tblPr>
      <w:tblGrid>
        <w:gridCol w:w="1559"/>
        <w:gridCol w:w="960"/>
        <w:gridCol w:w="944"/>
        <w:gridCol w:w="1486"/>
        <w:gridCol w:w="1170"/>
        <w:gridCol w:w="1095"/>
        <w:gridCol w:w="1155"/>
        <w:gridCol w:w="885"/>
        <w:gridCol w:w="365"/>
        <w:gridCol w:w="655"/>
      </w:tblGrid>
      <w:tr w:rsidR="00203CDE">
        <w:trPr>
          <w:trHeight w:val="20"/>
        </w:trPr>
        <w:tc>
          <w:tcPr>
            <w:tcW w:w="10274"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384" w:lineRule="exact"/>
              <w:ind w:left="20"/>
              <w:jc w:val="center"/>
              <w:rPr>
                <w:rFonts w:ascii="微软雅黑" w:eastAsia="微软雅黑" w:hAnsi="Times New Roman" w:cs="微软雅黑"/>
                <w:sz w:val="32"/>
                <w:szCs w:val="32"/>
              </w:rPr>
            </w:pPr>
            <w:r>
              <w:rPr>
                <w:rFonts w:ascii="微软雅黑" w:eastAsia="微软雅黑" w:hAnsi="Times New Roman" w:cs="微软雅黑" w:hint="eastAsia"/>
                <w:b/>
                <w:bCs/>
                <w:sz w:val="32"/>
                <w:szCs w:val="32"/>
              </w:rPr>
              <w:t>刑事诉讼法课程教学大纲</w:t>
            </w:r>
          </w:p>
        </w:tc>
      </w:tr>
      <w:tr w:rsidR="00203CDE">
        <w:trPr>
          <w:trHeight w:val="20"/>
        </w:trPr>
        <w:tc>
          <w:tcPr>
            <w:tcW w:w="10274"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28"/>
                <w:szCs w:val="28"/>
              </w:rPr>
            </w:pPr>
            <w:r>
              <w:rPr>
                <w:rFonts w:ascii="微软雅黑" w:eastAsia="微软雅黑" w:hAnsi="Times New Roman" w:cs="微软雅黑" w:hint="eastAsia"/>
                <w:sz w:val="28"/>
                <w:szCs w:val="28"/>
              </w:rPr>
              <w:t>课程基本信息（</w:t>
            </w:r>
            <w:r>
              <w:rPr>
                <w:rFonts w:ascii="微软雅黑" w:eastAsia="微软雅黑" w:hAnsi="Times New Roman" w:cs="微软雅黑"/>
                <w:sz w:val="28"/>
                <w:szCs w:val="28"/>
              </w:rPr>
              <w:t>Course Information</w:t>
            </w:r>
            <w:r>
              <w:rPr>
                <w:rFonts w:ascii="微软雅黑" w:eastAsia="微软雅黑" w:hAnsi="Times New Roman" w:cs="微软雅黑" w:hint="eastAsia"/>
                <w:sz w:val="28"/>
                <w:szCs w:val="28"/>
              </w:rPr>
              <w:t>）</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课程代码</w:t>
            </w:r>
          </w:p>
          <w:p w:rsidR="00203CDE" w:rsidRDefault="00BD1D51">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Code</w:t>
            </w:r>
            <w:r>
              <w:rPr>
                <w:rFonts w:ascii="微软雅黑" w:eastAsia="微软雅黑" w:hAnsi="Times New Roman" w:cs="微软雅黑"/>
                <w:sz w:val="18"/>
                <w:szCs w:val="18"/>
              </w:rPr>
              <w:t>)</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3530EE">
            <w:pPr>
              <w:spacing w:line="216" w:lineRule="exact"/>
              <w:ind w:left="20"/>
              <w:rPr>
                <w:rFonts w:ascii="微软雅黑" w:eastAsia="微软雅黑" w:hAnsi="Times New Roman" w:cs="微软雅黑"/>
                <w:sz w:val="18"/>
                <w:szCs w:val="18"/>
              </w:rPr>
            </w:pPr>
            <w:bookmarkStart w:id="0" w:name="_GoBack"/>
            <w:bookmarkEnd w:id="0"/>
            <w:r>
              <w:rPr>
                <w:rFonts w:ascii="微软雅黑" w:eastAsia="微软雅黑" w:hAnsi="Times New Roman" w:cs="微软雅黑" w:hint="eastAsia"/>
                <w:sz w:val="18"/>
                <w:szCs w:val="18"/>
              </w:rPr>
              <w:t>LAW2311</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 Hours)</w:t>
            </w:r>
          </w:p>
        </w:tc>
        <w:tc>
          <w:tcPr>
            <w:tcW w:w="2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48</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学分</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(Credits)</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3.0</w:t>
            </w:r>
          </w:p>
        </w:tc>
      </w:tr>
      <w:tr w:rsidR="00203CDE">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课程名称</w:t>
            </w:r>
            <w:r>
              <w:rPr>
                <w:rFonts w:ascii="微软雅黑" w:eastAsia="微软雅黑" w:hAnsi="Times New Roman" w:cs="微软雅黑"/>
                <w:sz w:val="18"/>
                <w:szCs w:val="18"/>
              </w:rPr>
              <w:t xml:space="preserve"> </w:t>
            </w:r>
          </w:p>
          <w:p w:rsidR="00203CDE" w:rsidRDefault="00BD1D51">
            <w:pPr>
              <w:jc w:val="center"/>
              <w:rPr>
                <w:rFonts w:ascii="微软雅黑" w:eastAsia="微软雅黑" w:hAnsi="Times New Roman" w:cs="微软雅黑"/>
                <w:sz w:val="18"/>
                <w:szCs w:val="18"/>
              </w:rPr>
            </w:pPr>
            <w:r>
              <w:rPr>
                <w:rFonts w:ascii="Times New Roman" w:eastAsia="微软雅黑" w:hAnsi="Times New Roman" w:cs="Times New Roman"/>
                <w:sz w:val="18"/>
                <w:szCs w:val="18"/>
              </w:rPr>
              <w:t>(Course Name</w:t>
            </w:r>
            <w:r>
              <w:rPr>
                <w:rFonts w:ascii="微软雅黑" w:eastAsia="微软雅黑" w:hAnsi="Times New Roman" w:cs="微软雅黑"/>
                <w:sz w:val="18"/>
                <w:szCs w:val="18"/>
              </w:rPr>
              <w:t>)</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中文</w:t>
            </w:r>
            <w:r>
              <w:rPr>
                <w:rFonts w:ascii="微软雅黑" w:eastAsia="微软雅黑" w:hAnsi="Times New Roman" w:cs="微软雅黑"/>
                <w:sz w:val="18"/>
                <w:szCs w:val="18"/>
              </w:rPr>
              <w:t>)</w:t>
            </w:r>
            <w:r>
              <w:rPr>
                <w:rFonts w:ascii="微软雅黑" w:eastAsia="微软雅黑" w:hAnsi="Times New Roman" w:cs="微软雅黑" w:hint="eastAsia"/>
                <w:sz w:val="18"/>
                <w:szCs w:val="18"/>
              </w:rPr>
              <w:t>刑事诉讼法</w:t>
            </w:r>
          </w:p>
        </w:tc>
      </w:tr>
      <w:tr w:rsidR="00203CDE">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r>
              <w:rPr>
                <w:rFonts w:ascii="微软雅黑" w:eastAsia="微软雅黑" w:hAnsi="Times New Roman" w:cs="微软雅黑"/>
                <w:sz w:val="18"/>
                <w:szCs w:val="18"/>
              </w:rPr>
              <w:t>(</w:t>
            </w:r>
            <w:r>
              <w:rPr>
                <w:rFonts w:ascii="微软雅黑" w:eastAsia="微软雅黑" w:hAnsi="Times New Roman" w:cs="微软雅黑" w:hint="eastAsia"/>
                <w:sz w:val="18"/>
                <w:szCs w:val="18"/>
              </w:rPr>
              <w:t>英文</w:t>
            </w:r>
            <w:r>
              <w:rPr>
                <w:rFonts w:ascii="微软雅黑" w:eastAsia="微软雅黑" w:hAnsi="Times New Roman" w:cs="微软雅黑"/>
                <w:sz w:val="18"/>
                <w:szCs w:val="18"/>
              </w:rPr>
              <w:t>)Criminal Procedure Law</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课程性质</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Type)</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必修</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授课对象</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(Target Audience)</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法学本科专业学生</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授课语言</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(Language of Instruction)</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r>
              <w:rPr>
                <w:rFonts w:ascii="微软雅黑" w:eastAsia="微软雅黑" w:hAnsi="Times New Roman" w:cs="微软雅黑" w:hint="eastAsia"/>
                <w:sz w:val="18"/>
                <w:szCs w:val="18"/>
              </w:rPr>
              <w:t>中文</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开课院系</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(School)</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凯</w:t>
            </w:r>
            <w:proofErr w:type="gramEnd"/>
            <w:r>
              <w:rPr>
                <w:rFonts w:ascii="微软雅黑" w:eastAsia="微软雅黑" w:hAnsi="Times New Roman" w:cs="微软雅黑" w:hint="eastAsia"/>
                <w:sz w:val="18"/>
                <w:szCs w:val="18"/>
              </w:rPr>
              <w:t>原法学院</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先修课程</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(Prerequisite)</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Times New Roman" w:hAnsi="Times New Roman" w:cs="Times New Roman"/>
                <w:color w:val="auto"/>
              </w:rPr>
            </w:pPr>
            <w:r>
              <w:rPr>
                <w:rFonts w:ascii="Times New Roman" w:hAnsi="Times New Roman" w:cs="Times New Roman"/>
                <w:color w:val="auto"/>
                <w:sz w:val="21"/>
                <w:szCs w:val="21"/>
              </w:rPr>
              <w:t>宪法、刑法</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后续课程</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(post)</w:t>
            </w:r>
          </w:p>
        </w:tc>
        <w:tc>
          <w:tcPr>
            <w:tcW w:w="415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Times New Roman" w:hAnsi="Times New Roman" w:cs="Times New Roman"/>
                <w:color w:val="auto"/>
              </w:rPr>
            </w:pP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课程负责人</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(Instructor)</w:t>
            </w:r>
          </w:p>
        </w:tc>
        <w:tc>
          <w:tcPr>
            <w:tcW w:w="339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t>林喜芬</w:t>
            </w:r>
            <w:proofErr w:type="gramEnd"/>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课程网址</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Webpage)</w:t>
            </w:r>
          </w:p>
        </w:tc>
        <w:tc>
          <w:tcPr>
            <w:tcW w:w="415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Times New Roman" w:hAnsi="Times New Roman" w:cs="Times New Roman"/>
                <w:color w:val="auto"/>
              </w:rPr>
            </w:pP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课程简介（中文）</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ind w:firstLineChars="100" w:firstLine="210"/>
              <w:rPr>
                <w:rFonts w:ascii="Times New Roman" w:hAnsi="Times New Roman" w:cs="Times New Roman"/>
                <w:color w:val="auto"/>
                <w:sz w:val="21"/>
                <w:szCs w:val="21"/>
              </w:rPr>
            </w:pPr>
            <w:r>
              <w:rPr>
                <w:rFonts w:ascii="Times New Roman" w:hAnsi="Times New Roman" w:cs="Times New Roman"/>
                <w:color w:val="auto"/>
                <w:sz w:val="21"/>
                <w:szCs w:val="21"/>
              </w:rPr>
              <w:t>本课程主要研究和学习我国刑事诉讼法。它是以研究刑事诉讼法理论和实践，揭示刑事诉讼发展规律为主要内容。通过本课程学习，旨在培养学生能够运用刑事诉讼法的基础知识和一般理论去分析问题和解决问题的能力，培养学生刑事程序公平、正义的理念，为国家培养高素质的侦查、检查、审判以及律师等法律专业实务人才。课程以理论教学为主，结合一定的案例分析；学习方式则以课堂教授为主，学生自学为辅为原则。</w:t>
            </w:r>
          </w:p>
          <w:p w:rsidR="00203CDE" w:rsidRDefault="00BD1D51">
            <w:pPr>
              <w:ind w:firstLineChars="100" w:firstLine="210"/>
              <w:rPr>
                <w:rFonts w:ascii="Times New Roman" w:hAnsi="Times New Roman" w:cs="Times New Roman"/>
                <w:color w:val="auto"/>
                <w:sz w:val="21"/>
                <w:szCs w:val="21"/>
              </w:rPr>
            </w:pPr>
            <w:r>
              <w:rPr>
                <w:rFonts w:ascii="Times New Roman" w:hAnsi="Times New Roman" w:cs="Times New Roman"/>
                <w:color w:val="auto"/>
                <w:sz w:val="21"/>
                <w:szCs w:val="21"/>
              </w:rPr>
              <w:t>在学习刑事诉讼法时，要求学生应以先修宪法学为前提，这是因为宪法学是刑事诉讼法学的理论基础和原则指导；此外由于作为实体法刑法学也与作为程序法刑事诉讼法密切相关，因此也要求学生对刑法学有一定的掌握；其次，作为三大诉讼法的民事诉讼法和行政诉讼法由于与刑事诉讼法也有一定共性，因此学生最好也能对其他两大诉讼法有所了解。</w:t>
            </w:r>
          </w:p>
          <w:p w:rsidR="00203CDE" w:rsidRDefault="00BD1D51">
            <w:pPr>
              <w:ind w:firstLineChars="100" w:firstLine="210"/>
              <w:rPr>
                <w:rFonts w:ascii="Times New Roman" w:hAnsi="Times New Roman" w:cs="Times New Roman"/>
                <w:color w:val="auto"/>
                <w:sz w:val="21"/>
                <w:szCs w:val="21"/>
              </w:rPr>
            </w:pPr>
            <w:r>
              <w:rPr>
                <w:rFonts w:ascii="Times New Roman" w:hAnsi="Times New Roman" w:cs="Times New Roman"/>
                <w:color w:val="auto"/>
                <w:sz w:val="21"/>
                <w:szCs w:val="21"/>
              </w:rPr>
              <w:t>课程具体学习内容包括：刑事诉讼概述和沿革；刑事诉讼基本原则；刑事诉讼主体；管辖和回避制度；辩护和代理制度；附带民事诉讼；强制措施；证据制度；立案；侦查；起诉；审判程序（包括第一审程序、第二审程序、审判监督程序、死刑复核程序）；执行程序；特别程序。</w:t>
            </w:r>
          </w:p>
          <w:p w:rsidR="00203CDE" w:rsidRDefault="00203CDE">
            <w:pPr>
              <w:rPr>
                <w:rFonts w:ascii="Times New Roman" w:hAnsi="Times New Roman" w:cs="Times New Roman"/>
                <w:color w:val="auto"/>
              </w:rPr>
            </w:pP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课程简介（英文）</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(Description)</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Times New Roman" w:hAnsi="Times New Roman" w:cs="Times New Roman"/>
                <w:color w:val="auto"/>
                <w:sz w:val="21"/>
                <w:szCs w:val="21"/>
              </w:rPr>
            </w:pPr>
            <w:r>
              <w:rPr>
                <w:rFonts w:ascii="Times New Roman" w:hAnsi="Times New Roman" w:cs="Times New Roman"/>
                <w:color w:val="auto"/>
                <w:sz w:val="21"/>
                <w:szCs w:val="21"/>
              </w:rPr>
              <w:t>This course mainly studies about the criminal procedure law of our country. It is to study the theory and practice of criminal procedure law, to reveal the law of criminal proceedings as the main content. Through this course, students aim to cultivate their ability to analyze and solve problems by using the basic knowledge and general theories of Criminal Procedure Law, cultivate students' concepts of fairness and justice in criminal procedure and train high quality investigators, prosecutors and judges, Lawyers and other legal professionals and practical personnel. The course is mainly based on theoretical teaching, combined with a certain case analysis; the main mode of study is based on classroom professors teaching, students self-learning supplemented principle.</w:t>
            </w:r>
          </w:p>
          <w:p w:rsidR="00203CDE" w:rsidRDefault="00BD1D51">
            <w:pPr>
              <w:rPr>
                <w:rFonts w:ascii="Times New Roman" w:hAnsi="Times New Roman" w:cs="Times New Roman"/>
                <w:color w:val="auto"/>
                <w:sz w:val="21"/>
                <w:szCs w:val="21"/>
              </w:rPr>
            </w:pPr>
            <w:r>
              <w:rPr>
                <w:rFonts w:ascii="Times New Roman" w:hAnsi="Times New Roman" w:cs="Times New Roman"/>
                <w:color w:val="auto"/>
                <w:sz w:val="21"/>
                <w:szCs w:val="21"/>
              </w:rPr>
              <w:t>In studying the Criminal Procedure Law, students should be required to have study constitution as a prerequisite, because the constitutional law is the theoretical basis of criminal procedure jurisprudence and the principle of guidance; secondly as a substantive law criminal law is also closely related with the procedural law Therefore, it also requires students to have a certain mastery of criminal law; thirdly, as the three major procedural law including civil procedure and administrative procedure have lot of commons with criminal procedure, so it’s better students have also some knowledge about the other two procedural law.</w:t>
            </w:r>
          </w:p>
          <w:p w:rsidR="00203CDE" w:rsidRDefault="00BD1D51">
            <w:pPr>
              <w:rPr>
                <w:rFonts w:ascii="Times New Roman" w:hAnsi="Times New Roman" w:cs="Times New Roman"/>
                <w:color w:val="auto"/>
              </w:rPr>
            </w:pPr>
            <w:r>
              <w:rPr>
                <w:rFonts w:ascii="Times New Roman" w:hAnsi="Times New Roman" w:cs="Times New Roman"/>
                <w:color w:val="auto"/>
                <w:sz w:val="21"/>
                <w:szCs w:val="21"/>
              </w:rPr>
              <w:t xml:space="preserve">The specific contents of the course include: Overview and Evolution of Criminal Proceedings; Basic Principles of Criminal Proceedings; Principal Body of Criminal Proceedings; Jurisdiction and </w:t>
            </w:r>
            <w:proofErr w:type="spellStart"/>
            <w:r>
              <w:rPr>
                <w:rFonts w:ascii="Times New Roman" w:hAnsi="Times New Roman" w:cs="Times New Roman"/>
                <w:color w:val="auto"/>
                <w:sz w:val="21"/>
                <w:szCs w:val="21"/>
              </w:rPr>
              <w:t>withdrow</w:t>
            </w:r>
            <w:proofErr w:type="spellEnd"/>
            <w:r>
              <w:rPr>
                <w:rFonts w:ascii="Times New Roman" w:hAnsi="Times New Roman" w:cs="Times New Roman"/>
                <w:color w:val="auto"/>
                <w:sz w:val="21"/>
                <w:szCs w:val="21"/>
              </w:rPr>
              <w:t xml:space="preserve"> System; Defense and representations; Incidental Civil Proceedings; Coercive Measures; Evidence System; Filing; Investigation; Prosecution; Trial Procedures( Including the first instance procedure, the second instance procedure, the trial supervision procedure, the death penalty review procedure); the execution procedure; the special procedure.</w:t>
            </w:r>
          </w:p>
        </w:tc>
      </w:tr>
      <w:tr w:rsidR="00203CDE">
        <w:trPr>
          <w:trHeight w:val="20"/>
        </w:trPr>
        <w:tc>
          <w:tcPr>
            <w:tcW w:w="10274"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课程目标与内容（</w:t>
            </w:r>
            <w:r>
              <w:rPr>
                <w:rFonts w:ascii="微软雅黑" w:eastAsia="微软雅黑" w:hAnsi="Times New Roman" w:cs="微软雅黑"/>
                <w:sz w:val="18"/>
                <w:szCs w:val="18"/>
              </w:rPr>
              <w:t>Course objectives and contents</w:t>
            </w:r>
            <w:r>
              <w:rPr>
                <w:rFonts w:ascii="微软雅黑" w:eastAsia="微软雅黑" w:hAnsi="Times New Roman" w:cs="微软雅黑" w:hint="eastAsia"/>
                <w:sz w:val="18"/>
                <w:szCs w:val="18"/>
              </w:rPr>
              <w:t>）</w:t>
            </w:r>
          </w:p>
        </w:tc>
      </w:tr>
      <w:tr w:rsidR="00203CDE">
        <w:trPr>
          <w:trHeight w:val="2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课程目标</w:t>
            </w:r>
            <w:r>
              <w:rPr>
                <w:rFonts w:ascii="微软雅黑" w:eastAsia="微软雅黑" w:hAnsi="Times New Roman" w:cs="微软雅黑"/>
                <w:sz w:val="18"/>
                <w:szCs w:val="18"/>
              </w:rPr>
              <w:t xml:space="preserve"> </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微软雅黑" w:eastAsia="微软雅黑" w:hAnsi="Times New Roman" w:cs="微软雅黑"/>
                <w:sz w:val="18"/>
                <w:szCs w:val="18"/>
              </w:rPr>
            </w:pPr>
            <w:r>
              <w:rPr>
                <w:rFonts w:ascii="微软雅黑" w:eastAsia="微软雅黑" w:hAnsi="Times New Roman" w:cs="微软雅黑"/>
                <w:sz w:val="18"/>
                <w:szCs w:val="18"/>
              </w:rPr>
              <w:t>1</w:t>
            </w:r>
            <w:r>
              <w:rPr>
                <w:rFonts w:ascii="微软雅黑" w:eastAsia="微软雅黑" w:hAnsi="Times New Roman" w:cs="微软雅黑" w:hint="eastAsia"/>
                <w:sz w:val="18"/>
                <w:szCs w:val="18"/>
              </w:rPr>
              <w:t>．了解掌握刑事诉讼法基本原则，培养学生的程序公正、正义理念</w:t>
            </w:r>
          </w:p>
          <w:p w:rsidR="00203CDE" w:rsidRDefault="00BD1D51">
            <w:pPr>
              <w:rPr>
                <w:rFonts w:ascii="微软雅黑" w:eastAsia="微软雅黑" w:hAnsi="Times New Roman" w:cs="微软雅黑"/>
                <w:sz w:val="18"/>
                <w:szCs w:val="18"/>
              </w:rPr>
            </w:pPr>
            <w:r>
              <w:rPr>
                <w:rFonts w:ascii="微软雅黑" w:eastAsia="微软雅黑" w:hAnsi="Times New Roman" w:cs="微软雅黑"/>
                <w:sz w:val="18"/>
                <w:szCs w:val="18"/>
              </w:rPr>
              <w:t>2</w:t>
            </w:r>
            <w:r>
              <w:rPr>
                <w:rFonts w:ascii="微软雅黑" w:eastAsia="微软雅黑" w:hAnsi="Times New Roman" w:cs="微软雅黑" w:hint="eastAsia"/>
                <w:sz w:val="18"/>
                <w:szCs w:val="18"/>
              </w:rPr>
              <w:t>．了解掌握刑事诉讼中程序规则，明晰程序公正与实体公正的辩证关系</w:t>
            </w:r>
          </w:p>
          <w:p w:rsidR="00203CDE" w:rsidRDefault="00BD1D51">
            <w:pPr>
              <w:rPr>
                <w:rFonts w:ascii="微软雅黑" w:eastAsia="微软雅黑" w:hAnsi="Times New Roman" w:cs="微软雅黑"/>
                <w:sz w:val="18"/>
                <w:szCs w:val="18"/>
              </w:rPr>
            </w:pPr>
            <w:r>
              <w:rPr>
                <w:rFonts w:ascii="微软雅黑" w:eastAsia="微软雅黑" w:hAnsi="Times New Roman" w:cs="微软雅黑"/>
                <w:sz w:val="18"/>
                <w:szCs w:val="18"/>
              </w:rPr>
              <w:t xml:space="preserve">3. </w:t>
            </w:r>
            <w:r>
              <w:rPr>
                <w:rFonts w:ascii="微软雅黑" w:eastAsia="微软雅黑" w:hAnsi="Times New Roman" w:cs="微软雅黑" w:hint="eastAsia"/>
                <w:sz w:val="18"/>
                <w:szCs w:val="18"/>
              </w:rPr>
              <w:t>了解掌握刑事诉讼法基本制度和规则，培养学生能够通过理论学习解决实际司法问题能力</w:t>
            </w:r>
          </w:p>
        </w:tc>
      </w:tr>
      <w:tr w:rsidR="00203CDE">
        <w:trPr>
          <w:trHeight w:val="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进度安排及对应课程</w:t>
            </w:r>
          </w:p>
          <w:p w:rsidR="00203CDE" w:rsidRDefault="00BD1D5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章节</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要点</w:t>
            </w:r>
            <w:r>
              <w:rPr>
                <w:rFonts w:ascii="微软雅黑" w:eastAsia="微软雅黑" w:hAnsi="Times New Roman" w:cs="微软雅黑"/>
                <w:sz w:val="18"/>
                <w:szCs w:val="18"/>
              </w:rPr>
              <w:t>)</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学时</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教学形式</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作业及考核要</w:t>
            </w:r>
            <w:r>
              <w:rPr>
                <w:rFonts w:ascii="微软雅黑" w:eastAsia="微软雅黑" w:hAnsi="Times New Roman" w:cs="微软雅黑" w:hint="eastAsia"/>
                <w:sz w:val="18"/>
                <w:szCs w:val="18"/>
              </w:rPr>
              <w:lastRenderedPageBreak/>
              <w:t>求</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proofErr w:type="gramStart"/>
            <w:r>
              <w:rPr>
                <w:rFonts w:ascii="微软雅黑" w:eastAsia="微软雅黑" w:hAnsi="Times New Roman" w:cs="微软雅黑" w:hint="eastAsia"/>
                <w:sz w:val="18"/>
                <w:szCs w:val="18"/>
              </w:rPr>
              <w:lastRenderedPageBreak/>
              <w:t>课程思政</w:t>
            </w:r>
            <w:proofErr w:type="gramEnd"/>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融入</w:t>
            </w:r>
            <w:r>
              <w:rPr>
                <w:rFonts w:ascii="微软雅黑" w:eastAsia="微软雅黑" w:hAnsi="Times New Roman" w:cs="微软雅黑" w:hint="eastAsia"/>
                <w:sz w:val="18"/>
                <w:szCs w:val="18"/>
              </w:rPr>
              <w:lastRenderedPageBreak/>
              <w:t>点</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lastRenderedPageBreak/>
              <w:t>对应课</w:t>
            </w:r>
            <w:r>
              <w:rPr>
                <w:rFonts w:ascii="微软雅黑" w:eastAsia="微软雅黑" w:hAnsi="Times New Roman" w:cs="微软雅黑" w:hint="eastAsia"/>
                <w:sz w:val="18"/>
                <w:szCs w:val="18"/>
              </w:rPr>
              <w:lastRenderedPageBreak/>
              <w:t>程目标</w:t>
            </w:r>
          </w:p>
        </w:tc>
      </w:tr>
      <w:tr w:rsidR="00203CDE">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第一讲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刑事诉讼概说和历史沿革</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培养学生独立思考，认真严谨的学习品格，培养学生关心国家立法活动、树立社会主义法治观念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刑事诉讼基本原则</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小作业</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通过行为能力和责任能力制度培养学生的责任意识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第三讲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刑事诉讼主体</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通过讲解新型权利的案件使学生树立正确行使权利、保护权利的思想</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val="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第四讲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管辖和回避、辩护和代理</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培养学生尊重他人、遵纪守法的意识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hRule="exact" w:val="174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教学内容</w:t>
            </w:r>
            <w:r>
              <w:rPr>
                <w:rFonts w:ascii="微软雅黑" w:eastAsia="微软雅黑" w:hAnsi="Times New Roman" w:cs="微软雅黑"/>
                <w:sz w:val="18"/>
                <w:szCs w:val="18"/>
              </w:rPr>
              <w:t xml:space="preserve"> </w:t>
            </w:r>
          </w:p>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进度安排及对应课程</w:t>
            </w:r>
          </w:p>
          <w:p w:rsidR="00203CDE" w:rsidRDefault="00BD1D51">
            <w:pPr>
              <w:jc w:val="center"/>
              <w:rPr>
                <w:rFonts w:ascii="Times New Roman" w:eastAsia="微软雅黑" w:hAnsi="Times New Roman" w:cs="Times New Roman"/>
                <w:sz w:val="18"/>
                <w:szCs w:val="18"/>
              </w:rPr>
            </w:pPr>
            <w:r>
              <w:rPr>
                <w:rFonts w:ascii="微软雅黑" w:eastAsia="微软雅黑" w:hAnsi="Times New Roman" w:cs="微软雅黑" w:hint="eastAsia"/>
                <w:sz w:val="18"/>
                <w:szCs w:val="18"/>
              </w:rPr>
              <w:t>目标</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(Class Schedule &amp;</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Requirements &amp;</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Course Objectives)</w:t>
            </w: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第五讲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强制措施、期间、送达，诉讼终止和中止</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培养学生责任意识、守法意识、维护社会主义法律的意识</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hRule="exact" w:val="27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第六讲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证据制度</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培养学生学习、宣传和维护社会主义法制的意识，关心国家立法活动、树立社会主义法治观念</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1,2</w:t>
            </w:r>
          </w:p>
        </w:tc>
      </w:tr>
      <w:tr w:rsidR="00203CDE">
        <w:trPr>
          <w:trHeight w:hRule="exact" w:val="352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第七讲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立案和侦查</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学习法制社会的根本目的和制度建设的积极作用，通过科学、系统的学习，掌握国家法律制度的根本精髓，推进国家法制建设</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203CDE">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第八讲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起诉、第一审程序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203CDE">
        <w:trPr>
          <w:trHeight w:hRule="exact" w:val="454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第十讲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执行程序、特殊程序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3</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从理论上深刻认识社会主义法的本质原则和作用，正确理解党和国家的政策，正确制定和适用法律，为建设社会主义法治国家的治国方略，创造思想理论前提。</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203CDE">
        <w:trPr>
          <w:trHeight w:hRule="exact" w:val="226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微软雅黑" w:eastAsia="微软雅黑" w:hAnsi="Times New Roman" w:cs="微软雅黑"/>
                <w:sz w:val="18"/>
                <w:szCs w:val="18"/>
              </w:rPr>
            </w:pPr>
          </w:p>
        </w:tc>
        <w:tc>
          <w:tcPr>
            <w:tcW w:w="9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第九讲</w:t>
            </w:r>
          </w:p>
        </w:tc>
        <w:tc>
          <w:tcPr>
            <w:tcW w:w="243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第二审程序、审判监督程序、死刑复核程序</w:t>
            </w:r>
          </w:p>
        </w:tc>
        <w:tc>
          <w:tcPr>
            <w:tcW w:w="117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6</w:t>
            </w:r>
          </w:p>
        </w:tc>
        <w:tc>
          <w:tcPr>
            <w:tcW w:w="10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讲授</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课堂表现</w:t>
            </w:r>
          </w:p>
        </w:tc>
        <w:tc>
          <w:tcPr>
            <w:tcW w:w="125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学习马克思主义法律观，掌握法律的深层内涵，提高自己的综合素质与修养</w:t>
            </w:r>
          </w:p>
        </w:tc>
        <w:tc>
          <w:tcPr>
            <w:tcW w:w="6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sz w:val="18"/>
                <w:szCs w:val="18"/>
              </w:rPr>
              <w:t>2,3</w:t>
            </w:r>
          </w:p>
        </w:tc>
      </w:tr>
      <w:tr w:rsidR="00203CDE">
        <w:trPr>
          <w:trHeight w:hRule="exact" w:val="624"/>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考核方式</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(Grading)</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微软雅黑" w:eastAsia="微软雅黑" w:hAnsi="Times New Roman" w:cs="微软雅黑"/>
                <w:sz w:val="18"/>
                <w:szCs w:val="18"/>
              </w:rPr>
            </w:pPr>
            <w:r>
              <w:rPr>
                <w:rFonts w:ascii="微软雅黑" w:eastAsia="微软雅黑" w:hAnsi="Times New Roman" w:cs="微软雅黑" w:hint="eastAsia"/>
                <w:sz w:val="18"/>
                <w:szCs w:val="18"/>
              </w:rPr>
              <w:t>平时</w:t>
            </w:r>
            <w:r>
              <w:rPr>
                <w:rFonts w:ascii="微软雅黑" w:eastAsia="微软雅黑" w:hAnsi="Times New Roman" w:cs="微软雅黑"/>
                <w:sz w:val="18"/>
                <w:szCs w:val="18"/>
              </w:rPr>
              <w:t>20%</w:t>
            </w:r>
            <w:r>
              <w:rPr>
                <w:rFonts w:ascii="微软雅黑" w:eastAsia="微软雅黑" w:hAnsi="Times New Roman" w:cs="微软雅黑" w:hint="eastAsia"/>
                <w:sz w:val="18"/>
                <w:szCs w:val="18"/>
              </w:rPr>
              <w:t>，</w:t>
            </w:r>
            <w:r>
              <w:rPr>
                <w:rFonts w:ascii="微软雅黑" w:eastAsia="微软雅黑" w:hAnsi="Times New Roman" w:cs="微软雅黑"/>
                <w:sz w:val="18"/>
                <w:szCs w:val="18"/>
              </w:rPr>
              <w:t xml:space="preserve"> </w:t>
            </w:r>
            <w:r>
              <w:rPr>
                <w:rFonts w:ascii="微软雅黑" w:eastAsia="微软雅黑" w:hAnsi="Times New Roman" w:cs="微软雅黑" w:hint="eastAsia"/>
                <w:sz w:val="18"/>
                <w:szCs w:val="18"/>
              </w:rPr>
              <w:t>期末考试</w:t>
            </w:r>
            <w:r>
              <w:rPr>
                <w:rFonts w:ascii="微软雅黑" w:eastAsia="微软雅黑" w:hAnsi="Times New Roman" w:cs="微软雅黑"/>
                <w:sz w:val="18"/>
                <w:szCs w:val="18"/>
              </w:rPr>
              <w:t>80%</w:t>
            </w:r>
          </w:p>
        </w:tc>
      </w:tr>
      <w:tr w:rsidR="00203CDE">
        <w:trPr>
          <w:trHeight w:hRule="exact" w:val="320"/>
        </w:trPr>
        <w:tc>
          <w:tcPr>
            <w:tcW w:w="155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教材或参考资料</w:t>
            </w:r>
          </w:p>
          <w:p w:rsidR="00203CDE" w:rsidRDefault="00BD1D51">
            <w:pPr>
              <w:jc w:val="center"/>
              <w:rPr>
                <w:rFonts w:ascii="Times New Roman" w:eastAsia="微软雅黑" w:hAnsi="Times New Roman" w:cs="Times New Roman"/>
                <w:sz w:val="18"/>
                <w:szCs w:val="18"/>
              </w:rPr>
            </w:pPr>
            <w:r>
              <w:rPr>
                <w:rFonts w:ascii="Times New Roman" w:eastAsia="微软雅黑" w:hAnsi="Times New Roman" w:cs="Times New Roman"/>
                <w:sz w:val="18"/>
                <w:szCs w:val="18"/>
              </w:rPr>
              <w:t xml:space="preserve"> (Textbooks &amp;Other Materials)</w:t>
            </w:r>
          </w:p>
        </w:tc>
        <w:tc>
          <w:tcPr>
            <w:tcW w:w="190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教材名称</w:t>
            </w:r>
          </w:p>
        </w:tc>
        <w:tc>
          <w:tcPr>
            <w:tcW w:w="148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rPr>
                <w:rFonts w:ascii="宋体" w:eastAsia="宋体" w:hAnsi="Times New Roman" w:cs="宋体"/>
                <w:sz w:val="18"/>
                <w:szCs w:val="18"/>
              </w:rPr>
            </w:pPr>
            <w:r>
              <w:rPr>
                <w:rFonts w:ascii="宋体" w:eastAsia="宋体" w:hAnsi="Times New Roman" w:cs="宋体" w:hint="eastAsia"/>
                <w:sz w:val="18"/>
                <w:szCs w:val="18"/>
              </w:rPr>
              <w:t>作者</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出版日期</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版次</w:t>
            </w: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宋体" w:eastAsia="宋体" w:hAnsi="Times New Roman" w:cs="宋体"/>
                <w:sz w:val="18"/>
                <w:szCs w:val="18"/>
              </w:rPr>
            </w:pPr>
            <w:r>
              <w:rPr>
                <w:rFonts w:ascii="宋体" w:eastAsia="宋体" w:hAnsi="Times New Roman" w:cs="宋体" w:hint="eastAsia"/>
                <w:sz w:val="18"/>
                <w:szCs w:val="18"/>
              </w:rPr>
              <w:t>书号</w:t>
            </w:r>
          </w:p>
        </w:tc>
      </w:tr>
      <w:tr w:rsidR="00203CDE">
        <w:trPr>
          <w:trHeight w:hRule="exact" w:val="400"/>
        </w:trPr>
        <w:tc>
          <w:tcPr>
            <w:tcW w:w="155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宋体" w:eastAsia="宋体" w:hAnsi="Times New Roman" w:cs="宋体"/>
                <w:sz w:val="18"/>
                <w:szCs w:val="18"/>
              </w:rPr>
            </w:pPr>
          </w:p>
        </w:tc>
        <w:tc>
          <w:tcPr>
            <w:tcW w:w="190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Times New Roman" w:hAnsi="Times New Roman" w:cs="Times New Roman"/>
                <w:color w:val="auto"/>
              </w:rPr>
            </w:pPr>
            <w:r>
              <w:rPr>
                <w:rFonts w:ascii="Times New Roman" w:hAnsi="Times New Roman" w:cs="Times New Roman" w:hint="eastAsia"/>
                <w:color w:val="auto"/>
              </w:rPr>
              <w:t>刑事诉讼法学（第二版）</w:t>
            </w:r>
          </w:p>
        </w:tc>
        <w:tc>
          <w:tcPr>
            <w:tcW w:w="148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203CDE" w:rsidRDefault="00BD1D51">
            <w:pPr>
              <w:widowControl/>
              <w:textAlignment w:val="center"/>
              <w:rPr>
                <w:rFonts w:ascii="等线" w:eastAsia="等线" w:hAnsi="等线" w:cs="等线"/>
                <w:sz w:val="22"/>
                <w:szCs w:val="22"/>
              </w:rPr>
            </w:pPr>
            <w:r>
              <w:rPr>
                <w:rFonts w:ascii="等线" w:eastAsia="等线" w:hAnsi="等线" w:cs="等线"/>
                <w:sz w:val="22"/>
                <w:szCs w:val="22"/>
                <w:lang/>
              </w:rPr>
              <w:t>陈卫东、孙长永</w:t>
            </w:r>
          </w:p>
        </w:tc>
        <w:tc>
          <w:tcPr>
            <w:tcW w:w="2265"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widowControl/>
              <w:textAlignment w:val="center"/>
              <w:rPr>
                <w:rFonts w:ascii="等线" w:eastAsia="等线" w:hAnsi="等线" w:cs="等线"/>
                <w:sz w:val="22"/>
                <w:szCs w:val="22"/>
              </w:rPr>
            </w:pPr>
            <w:r>
              <w:rPr>
                <w:rFonts w:ascii="等线" w:eastAsia="等线" w:hAnsi="等线" w:cs="等线"/>
                <w:sz w:val="22"/>
                <w:szCs w:val="22"/>
                <w:lang/>
              </w:rPr>
              <w:t>高等教育出版社</w:t>
            </w:r>
          </w:p>
        </w:tc>
        <w:tc>
          <w:tcPr>
            <w:tcW w:w="115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Times New Roman" w:hAnsi="Times New Roman" w:cs="Times New Roman"/>
                <w:color w:val="auto"/>
              </w:rPr>
            </w:pPr>
            <w:r>
              <w:rPr>
                <w:rFonts w:ascii="Times New Roman" w:hAnsi="Times New Roman" w:cs="Times New Roman"/>
                <w:color w:val="auto"/>
              </w:rPr>
              <w:t>2019</w:t>
            </w:r>
          </w:p>
        </w:tc>
        <w:tc>
          <w:tcPr>
            <w:tcW w:w="88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rPr>
                <w:rFonts w:ascii="Times New Roman" w:hAnsi="Times New Roman" w:cs="Times New Roman"/>
                <w:color w:val="auto"/>
                <w:lang/>
              </w:rPr>
            </w:pPr>
            <w:r>
              <w:rPr>
                <w:rFonts w:ascii="Times New Roman" w:hAnsi="Times New Roman" w:cs="Times New Roman" w:hint="eastAsia"/>
                <w:color w:val="auto"/>
                <w:lang/>
              </w:rPr>
              <w:t>第二版</w:t>
            </w:r>
          </w:p>
        </w:tc>
        <w:tc>
          <w:tcPr>
            <w:tcW w:w="102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widowControl/>
              <w:textAlignment w:val="center"/>
              <w:rPr>
                <w:rFonts w:ascii="等线" w:eastAsia="等线" w:hAnsi="等线" w:cs="等线"/>
                <w:sz w:val="22"/>
                <w:szCs w:val="22"/>
              </w:rPr>
            </w:pPr>
            <w:r>
              <w:rPr>
                <w:rFonts w:ascii="等线" w:eastAsia="等线" w:hAnsi="等线" w:cs="等线"/>
                <w:sz w:val="22"/>
                <w:szCs w:val="22"/>
                <w:lang/>
              </w:rPr>
              <w:t>978-7-04-050100-1</w:t>
            </w:r>
          </w:p>
        </w:tc>
      </w:tr>
      <w:tr w:rsidR="00203CDE">
        <w:trPr>
          <w:trHeight w:hRule="exact" w:val="4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其它</w:t>
            </w:r>
            <w:r>
              <w:rPr>
                <w:rFonts w:ascii="微软雅黑" w:eastAsia="微软雅黑" w:hAnsi="Times New Roman" w:cs="微软雅黑"/>
                <w:sz w:val="18"/>
                <w:szCs w:val="18"/>
              </w:rPr>
              <w:t>(More)</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Times New Roman" w:hAnsi="Times New Roman" w:cs="Times New Roman"/>
                <w:color w:val="auto"/>
              </w:rPr>
            </w:pPr>
          </w:p>
        </w:tc>
      </w:tr>
      <w:tr w:rsidR="00203CDE">
        <w:trPr>
          <w:trHeight w:hRule="exact" w:val="300"/>
        </w:trPr>
        <w:tc>
          <w:tcPr>
            <w:tcW w:w="155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BD1D51">
            <w:pPr>
              <w:spacing w:line="216" w:lineRule="exact"/>
              <w:ind w:left="20"/>
              <w:jc w:val="center"/>
              <w:rPr>
                <w:rFonts w:ascii="微软雅黑" w:eastAsia="微软雅黑" w:hAnsi="Times New Roman" w:cs="微软雅黑"/>
                <w:sz w:val="18"/>
                <w:szCs w:val="18"/>
              </w:rPr>
            </w:pPr>
            <w:r>
              <w:rPr>
                <w:rFonts w:ascii="微软雅黑" w:eastAsia="微软雅黑" w:hAnsi="Times New Roman" w:cs="微软雅黑" w:hint="eastAsia"/>
                <w:sz w:val="18"/>
                <w:szCs w:val="18"/>
              </w:rPr>
              <w:t>备注</w:t>
            </w:r>
            <w:r>
              <w:rPr>
                <w:rFonts w:ascii="微软雅黑" w:eastAsia="微软雅黑" w:hAnsi="Times New Roman" w:cs="微软雅黑"/>
                <w:sz w:val="18"/>
                <w:szCs w:val="18"/>
              </w:rPr>
              <w:t>(Notes)</w:t>
            </w:r>
          </w:p>
        </w:tc>
        <w:tc>
          <w:tcPr>
            <w:tcW w:w="8715" w:type="dxa"/>
            <w:gridSpan w:val="9"/>
            <w:tcBorders>
              <w:top w:val="single" w:sz="8" w:space="0" w:color="000000"/>
              <w:left w:val="single" w:sz="8" w:space="0" w:color="000000"/>
              <w:bottom w:val="single" w:sz="8" w:space="0" w:color="000000"/>
              <w:right w:val="single" w:sz="8" w:space="0" w:color="000000"/>
            </w:tcBorders>
            <w:shd w:val="clear" w:color="auto" w:fill="FFFFFF"/>
            <w:vAlign w:val="center"/>
          </w:tcPr>
          <w:p w:rsidR="00203CDE" w:rsidRDefault="00203CDE">
            <w:pPr>
              <w:rPr>
                <w:rFonts w:ascii="Times New Roman" w:hAnsi="Times New Roman" w:cs="Times New Roman"/>
                <w:color w:val="auto"/>
              </w:rPr>
            </w:pPr>
          </w:p>
        </w:tc>
      </w:tr>
    </w:tbl>
    <w:p w:rsidR="00203CDE" w:rsidRDefault="00BD1D51">
      <w:pPr>
        <w:rPr>
          <w:rFonts w:ascii="Times New Roman" w:hAnsi="Times New Roman" w:cs="Times New Roman"/>
          <w:color w:val="auto"/>
          <w:sz w:val="2"/>
          <w:szCs w:val="2"/>
        </w:rPr>
      </w:pPr>
      <w:r>
        <w:rPr>
          <w:rFonts w:ascii="Times New Roman" w:hAnsi="Times New Roman" w:cs="Times New Roman"/>
          <w:color w:val="auto"/>
          <w:sz w:val="2"/>
          <w:szCs w:val="2"/>
        </w:rPr>
        <w:br w:type="page"/>
      </w:r>
    </w:p>
    <w:p w:rsidR="00203CDE" w:rsidRDefault="00203CDE">
      <w:pPr>
        <w:rPr>
          <w:rFonts w:ascii="Times New Roman" w:hAnsi="Times New Roman" w:cs="Times New Roman"/>
          <w:color w:val="auto"/>
          <w:sz w:val="2"/>
          <w:szCs w:val="2"/>
        </w:rPr>
      </w:pPr>
    </w:p>
    <w:p w:rsidR="00203CDE" w:rsidRDefault="00203CDE"/>
    <w:sectPr w:rsidR="00203CDE" w:rsidSect="00245EBD">
      <w:pgSz w:w="11905" w:h="18708"/>
      <w:pgMar w:top="728" w:right="683" w:bottom="728" w:left="68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C53" w:rsidRDefault="00515C53" w:rsidP="00EA1480">
      <w:r>
        <w:separator/>
      </w:r>
    </w:p>
  </w:endnote>
  <w:endnote w:type="continuationSeparator" w:id="0">
    <w:p w:rsidR="00515C53" w:rsidRDefault="00515C53" w:rsidP="00EA1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C53" w:rsidRDefault="00515C53" w:rsidP="00EA1480">
      <w:r>
        <w:separator/>
      </w:r>
    </w:p>
  </w:footnote>
  <w:footnote w:type="continuationSeparator" w:id="0">
    <w:p w:rsidR="00515C53" w:rsidRDefault="00515C53" w:rsidP="00EA14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34887"/>
    <w:rsid w:val="00203CDE"/>
    <w:rsid w:val="00245E42"/>
    <w:rsid w:val="00245EBD"/>
    <w:rsid w:val="00325EE6"/>
    <w:rsid w:val="003530EE"/>
    <w:rsid w:val="00515C53"/>
    <w:rsid w:val="00A34887"/>
    <w:rsid w:val="00BD1D51"/>
    <w:rsid w:val="00EA1480"/>
    <w:rsid w:val="00ED4F3D"/>
    <w:rsid w:val="7BEDF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245EBD"/>
    <w:pPr>
      <w:widowControl w:val="0"/>
      <w:autoSpaceDE w:val="0"/>
      <w:autoSpaceDN w:val="0"/>
      <w:adjustRightInd w:val="0"/>
    </w:pPr>
    <w:rPr>
      <w:rFonts w:ascii="Arial" w:eastAsiaTheme="minorEastAsia" w:hAnsi="Arial" w:cs="Arial"/>
      <w:color w:val="000000"/>
      <w:sz w:val="24"/>
      <w:szCs w:val="24"/>
    </w:rPr>
  </w:style>
  <w:style w:type="paragraph" w:styleId="1">
    <w:name w:val="heading 1"/>
    <w:basedOn w:val="a"/>
    <w:next w:val="a"/>
    <w:link w:val="1Char"/>
    <w:uiPriority w:val="9"/>
    <w:qFormat/>
    <w:rsid w:val="00245EBD"/>
    <w:pPr>
      <w:outlineLvl w:val="0"/>
    </w:pPr>
    <w:rPr>
      <w:b/>
      <w:bCs/>
      <w:sz w:val="32"/>
      <w:szCs w:val="32"/>
    </w:rPr>
  </w:style>
  <w:style w:type="paragraph" w:styleId="2">
    <w:name w:val="heading 2"/>
    <w:basedOn w:val="a"/>
    <w:next w:val="a"/>
    <w:link w:val="2Char"/>
    <w:uiPriority w:val="99"/>
    <w:qFormat/>
    <w:rsid w:val="00245EBD"/>
    <w:pPr>
      <w:outlineLvl w:val="1"/>
    </w:pPr>
    <w:rPr>
      <w:b/>
      <w:bCs/>
      <w:i/>
      <w:iCs/>
      <w:sz w:val="28"/>
      <w:szCs w:val="28"/>
    </w:rPr>
  </w:style>
  <w:style w:type="paragraph" w:styleId="3">
    <w:name w:val="heading 3"/>
    <w:basedOn w:val="a"/>
    <w:next w:val="a"/>
    <w:link w:val="3Char"/>
    <w:uiPriority w:val="99"/>
    <w:qFormat/>
    <w:rsid w:val="00245EBD"/>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245EBD"/>
    <w:rPr>
      <w:b/>
      <w:bCs/>
      <w:kern w:val="44"/>
      <w:sz w:val="44"/>
      <w:szCs w:val="44"/>
    </w:rPr>
  </w:style>
  <w:style w:type="character" w:customStyle="1" w:styleId="2Char">
    <w:name w:val="标题 2 Char"/>
    <w:basedOn w:val="a0"/>
    <w:link w:val="2"/>
    <w:uiPriority w:val="9"/>
    <w:semiHidden/>
    <w:qFormat/>
    <w:rsid w:val="00245EBD"/>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qFormat/>
    <w:rsid w:val="00245EBD"/>
    <w:rPr>
      <w:b/>
      <w:bCs/>
      <w:sz w:val="32"/>
      <w:szCs w:val="32"/>
    </w:rPr>
  </w:style>
  <w:style w:type="paragraph" w:styleId="a4">
    <w:name w:val="header"/>
    <w:basedOn w:val="a"/>
    <w:link w:val="Char"/>
    <w:uiPriority w:val="99"/>
    <w:unhideWhenUsed/>
    <w:rsid w:val="00EA14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A1480"/>
    <w:rPr>
      <w:rFonts w:ascii="Arial" w:eastAsiaTheme="minorEastAsia" w:hAnsi="Arial" w:cs="Arial"/>
      <w:color w:val="000000"/>
      <w:sz w:val="18"/>
      <w:szCs w:val="18"/>
    </w:rPr>
  </w:style>
  <w:style w:type="paragraph" w:styleId="a5">
    <w:name w:val="footer"/>
    <w:basedOn w:val="a"/>
    <w:link w:val="Char0"/>
    <w:uiPriority w:val="99"/>
    <w:unhideWhenUsed/>
    <w:rsid w:val="00EA1480"/>
    <w:pPr>
      <w:tabs>
        <w:tab w:val="center" w:pos="4153"/>
        <w:tab w:val="right" w:pos="8306"/>
      </w:tabs>
      <w:snapToGrid w:val="0"/>
    </w:pPr>
    <w:rPr>
      <w:sz w:val="18"/>
      <w:szCs w:val="18"/>
    </w:rPr>
  </w:style>
  <w:style w:type="character" w:customStyle="1" w:styleId="Char0">
    <w:name w:val="页脚 Char"/>
    <w:basedOn w:val="a0"/>
    <w:link w:val="a5"/>
    <w:uiPriority w:val="99"/>
    <w:rsid w:val="00EA1480"/>
    <w:rPr>
      <w:rFonts w:ascii="Arial" w:eastAsiaTheme="minorEastAsia" w:hAnsi="Arial" w:cs="Arial"/>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 前娇</dc:creator>
  <cp:lastModifiedBy>Administrator</cp:lastModifiedBy>
  <cp:revision>2</cp:revision>
  <dcterms:created xsi:type="dcterms:W3CDTF">2023-03-28T01:18:00Z</dcterms:created>
  <dcterms:modified xsi:type="dcterms:W3CDTF">2023-03-28T01:18:00Z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2052-2.6.1.4274</vt:lpwstr>
  </property>
</Properties>
</file>