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0F" w:rsidRDefault="003E1AE2">
      <w:pPr>
        <w:spacing w:afterLines="50" w:after="156"/>
        <w:jc w:val="center"/>
        <w:rPr>
          <w:rFonts w:ascii="Times New Roman" w:hAnsi="Times New Roman" w:cs="Times New Roman"/>
        </w:rPr>
      </w:pPr>
      <w:r>
        <w:rPr>
          <w:rFonts w:ascii="Times New Roman" w:hAnsi="Times New Roman" w:cs="Times New Roman"/>
          <w:b/>
          <w:sz w:val="32"/>
          <w:szCs w:val="32"/>
        </w:rPr>
        <w:t>《</w:t>
      </w:r>
      <w:r w:rsidR="008766B8">
        <w:rPr>
          <w:rFonts w:ascii="Times New Roman" w:hAnsi="Times New Roman" w:cs="Times New Roman" w:hint="eastAsia"/>
          <w:b/>
          <w:sz w:val="32"/>
          <w:szCs w:val="32"/>
        </w:rPr>
        <w:t>英语名诗鉴赏</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23500F" w:rsidRDefault="0023500F">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783"/>
        <w:gridCol w:w="851"/>
        <w:gridCol w:w="1009"/>
        <w:gridCol w:w="862"/>
        <w:gridCol w:w="1135"/>
        <w:gridCol w:w="940"/>
      </w:tblGrid>
      <w:tr w:rsidR="0023500F">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23500F" w:rsidTr="00931E6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FF4841" w:rsidP="00286747">
            <w:pPr>
              <w:jc w:val="center"/>
              <w:rPr>
                <w:rFonts w:ascii="Times New Roman" w:eastAsia="宋体" w:hAnsi="Times New Roman" w:cs="Times New Roman"/>
                <w:color w:val="000000"/>
                <w:sz w:val="18"/>
                <w:szCs w:val="18"/>
              </w:rPr>
            </w:pPr>
            <w:r>
              <w:t>FL2313</w:t>
            </w:r>
            <w:bookmarkStart w:id="0" w:name="_GoBack"/>
            <w:bookmarkEnd w:id="0"/>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86747" w:rsidP="00286747">
            <w:pPr>
              <w:jc w:val="center"/>
              <w:rPr>
                <w:rFonts w:ascii="Times New Roman" w:eastAsia="宋体" w:hAnsi="Times New Roman" w:cs="Times New Roman"/>
                <w:color w:val="FF0000"/>
                <w:sz w:val="18"/>
                <w:szCs w:val="18"/>
              </w:rPr>
            </w:pPr>
            <w: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jc w:val="center"/>
              <w:rPr>
                <w:rFonts w:ascii="Times New Roman" w:eastAsia="宋体" w:hAnsi="Times New Roman" w:cs="Times New Roman"/>
                <w:color w:val="000000"/>
                <w:sz w:val="18"/>
                <w:szCs w:val="18"/>
              </w:rPr>
            </w:pPr>
            <w:r>
              <w:t>2</w:t>
            </w:r>
          </w:p>
        </w:tc>
      </w:tr>
      <w:tr w:rsidR="0023500F">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C0BC7" w:rsidP="00286747">
            <w:pPr>
              <w:widowControl/>
              <w:jc w:val="center"/>
              <w:textAlignment w:val="center"/>
              <w:rPr>
                <w:rFonts w:ascii="Times New Roman" w:eastAsia="微软雅黑" w:hAnsi="Times New Roman" w:cs="Times New Roman"/>
                <w:color w:val="000000"/>
                <w:sz w:val="18"/>
                <w:szCs w:val="18"/>
              </w:rPr>
            </w:pPr>
            <w:r>
              <w:rPr>
                <w:rFonts w:ascii="宋体" w:eastAsia="宋体" w:hint="eastAsia"/>
              </w:rPr>
              <w:t>英语名诗鉴赏</w:t>
            </w:r>
          </w:p>
        </w:tc>
      </w:tr>
      <w:tr w:rsidR="0023500F">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23500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C0BC7" w:rsidP="00286747">
            <w:pPr>
              <w:widowControl/>
              <w:jc w:val="center"/>
              <w:textAlignment w:val="center"/>
              <w:rPr>
                <w:rFonts w:ascii="Times New Roman" w:eastAsia="微软雅黑" w:hAnsi="Times New Roman" w:cs="Times New Roman"/>
                <w:color w:val="000000"/>
                <w:sz w:val="18"/>
                <w:szCs w:val="18"/>
              </w:rPr>
            </w:pPr>
            <w:r>
              <w:t>Famous English Poems</w:t>
            </w:r>
          </w:p>
        </w:tc>
      </w:tr>
      <w:tr w:rsidR="0023500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C0BC7" w:rsidP="00286747">
            <w:pPr>
              <w:widowControl/>
              <w:jc w:val="center"/>
              <w:textAlignment w:val="center"/>
              <w:rPr>
                <w:rFonts w:ascii="Times New Roman" w:eastAsia="宋体" w:hAnsi="Times New Roman" w:cs="Times New Roman"/>
                <w:color w:val="A6A6A6"/>
                <w:sz w:val="18"/>
                <w:szCs w:val="18"/>
              </w:rPr>
            </w:pPr>
            <w:r>
              <w:rPr>
                <w:rFonts w:ascii="宋体" w:eastAsia="宋体" w:hint="eastAsia"/>
              </w:rPr>
              <w:t>选修</w:t>
            </w:r>
            <w:r>
              <w:rPr>
                <w:rFonts w:ascii="宋体" w:eastAsia="宋体"/>
              </w:rPr>
              <w:t>Optional</w:t>
            </w:r>
          </w:p>
        </w:tc>
      </w:tr>
      <w:tr w:rsidR="0023500F">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widowControl/>
              <w:jc w:val="center"/>
              <w:textAlignment w:val="center"/>
              <w:rPr>
                <w:rFonts w:ascii="Times New Roman" w:eastAsia="宋体" w:hAnsi="Times New Roman" w:cs="Times New Roman"/>
                <w:color w:val="A6A6A6"/>
                <w:sz w:val="18"/>
                <w:szCs w:val="18"/>
              </w:rPr>
            </w:pPr>
            <w:r>
              <w:rPr>
                <w:rFonts w:ascii="宋体" w:eastAsia="宋体" w:hint="eastAsia"/>
                <w:spacing w:val="-3"/>
              </w:rPr>
              <w:t>英语本科大</w:t>
            </w:r>
            <w:r w:rsidR="009C0BC7">
              <w:rPr>
                <w:rFonts w:ascii="宋体" w:eastAsia="宋体" w:hint="eastAsia"/>
                <w:spacing w:val="-3"/>
              </w:rPr>
              <w:t>二、大三</w:t>
            </w:r>
            <w:r>
              <w:rPr>
                <w:rFonts w:ascii="宋体" w:eastAsia="宋体" w:hint="eastAsia"/>
                <w:spacing w:val="-3"/>
              </w:rPr>
              <w:t>学生</w:t>
            </w:r>
            <w:r>
              <w:rPr>
                <w:rFonts w:ascii="宋体" w:eastAsia="宋体" w:hint="eastAsia"/>
              </w:rPr>
              <w:t>；Sophomore</w:t>
            </w:r>
            <w:r w:rsidR="009C0BC7">
              <w:rPr>
                <w:rFonts w:ascii="宋体" w:eastAsia="宋体" w:hint="eastAsia"/>
              </w:rPr>
              <w:t>/</w:t>
            </w:r>
            <w:r w:rsidR="009C0BC7">
              <w:rPr>
                <w:rFonts w:ascii="宋体" w:eastAsia="宋体"/>
              </w:rPr>
              <w:t xml:space="preserve"> </w:t>
            </w:r>
            <w:r w:rsidR="009C0BC7">
              <w:rPr>
                <w:rFonts w:ascii="宋体" w:eastAsia="宋体" w:hint="eastAsia"/>
              </w:rPr>
              <w:t>Junior</w:t>
            </w:r>
            <w:r>
              <w:rPr>
                <w:rFonts w:ascii="宋体" w:eastAsia="宋体" w:hint="eastAsia"/>
                <w:spacing w:val="-59"/>
              </w:rPr>
              <w:t xml:space="preserve"> </w:t>
            </w:r>
            <w:r>
              <w:t>English Majors</w:t>
            </w:r>
          </w:p>
        </w:tc>
      </w:tr>
      <w:tr w:rsidR="0023500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C0BC7" w:rsidP="00286747">
            <w:pPr>
              <w:widowControl/>
              <w:jc w:val="center"/>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英</w:t>
            </w:r>
            <w:r w:rsidR="003E1AE2">
              <w:rPr>
                <w:rFonts w:ascii="Times New Roman" w:eastAsia="宋体" w:hAnsi="Times New Roman" w:cs="Times New Roman"/>
                <w:color w:val="000000" w:themeColor="text1"/>
                <w:kern w:val="0"/>
                <w:sz w:val="18"/>
                <w:szCs w:val="18"/>
                <w:lang w:bidi="ar"/>
              </w:rPr>
              <w:t>语</w:t>
            </w:r>
            <w:r>
              <w:rPr>
                <w:rFonts w:ascii="Times New Roman" w:eastAsia="宋体" w:hAnsi="Times New Roman" w:cs="Times New Roman"/>
                <w:color w:val="000000" w:themeColor="text1"/>
                <w:kern w:val="0"/>
                <w:sz w:val="18"/>
                <w:szCs w:val="18"/>
                <w:lang w:bidi="ar"/>
              </w:rPr>
              <w:t>English</w:t>
            </w:r>
          </w:p>
        </w:tc>
      </w:tr>
      <w:tr w:rsidR="0023500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286747" w:rsidP="00286747">
            <w:pPr>
              <w:jc w:val="center"/>
              <w:rPr>
                <w:rFonts w:ascii="Times New Roman" w:eastAsia="宋体" w:hAnsi="Times New Roman" w:cs="Times New Roman"/>
                <w:color w:val="000000"/>
                <w:sz w:val="18"/>
                <w:szCs w:val="18"/>
              </w:rPr>
            </w:pPr>
            <w:r>
              <w:rPr>
                <w:rFonts w:ascii="宋体" w:eastAsia="宋体" w:hint="eastAsia"/>
              </w:rPr>
              <w:t xml:space="preserve">外国语学院 </w:t>
            </w:r>
            <w:r>
              <w:rPr>
                <w:rFonts w:ascii="宋体" w:eastAsia="宋体"/>
              </w:rPr>
              <w:t xml:space="preserve">  </w:t>
            </w:r>
            <w:r>
              <w:t>School of Foreign Languages</w:t>
            </w:r>
          </w:p>
        </w:tc>
      </w:tr>
      <w:tr w:rsidR="0023500F" w:rsidTr="00931E6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9C0BC7" w:rsidP="00334B00">
            <w:pPr>
              <w:jc w:val="center"/>
              <w:rPr>
                <w:rFonts w:ascii="Times New Roman" w:eastAsia="宋体" w:hAnsi="Times New Roman" w:cs="Times New Roman"/>
                <w:color w:val="000000"/>
                <w:sz w:val="18"/>
                <w:szCs w:val="18"/>
              </w:rPr>
            </w:pPr>
            <w:r w:rsidRPr="00EA0545">
              <w:rPr>
                <w:rFonts w:cs="宋体"/>
                <w:kern w:val="0"/>
                <w:szCs w:val="21"/>
              </w:rPr>
              <w:t>英美文学</w:t>
            </w:r>
            <w:r w:rsidRPr="00EA0545">
              <w:rPr>
                <w:rFonts w:cs="宋体"/>
                <w:kern w:val="0"/>
                <w:szCs w:val="21"/>
              </w:rPr>
              <w:t xml:space="preserve">  British and American Literature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394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9C0BC7" w:rsidP="00334B0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文学批评方法</w:t>
            </w:r>
            <w:r w:rsidR="00334B00">
              <w:rPr>
                <w:rFonts w:ascii="Times New Roman" w:eastAsia="微软雅黑" w:hAnsi="Times New Roman" w:cs="Times New Roman" w:hint="eastAsia"/>
                <w:color w:val="000000"/>
                <w:sz w:val="18"/>
                <w:szCs w:val="18"/>
              </w:rPr>
              <w:t xml:space="preserve"> </w:t>
            </w:r>
            <w:r w:rsidR="00334B00">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Methodology of Literary Criticism</w:t>
            </w:r>
          </w:p>
        </w:tc>
      </w:tr>
      <w:tr w:rsidR="0023500F" w:rsidTr="00931E6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334B00" w:rsidP="00334B00">
            <w:pPr>
              <w:jc w:val="cente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spellStart"/>
            <w:proofErr w:type="gramEnd"/>
            <w:r>
              <w:rPr>
                <w:rFonts w:ascii="Times New Roman" w:eastAsia="宋体" w:hAnsi="Times New Roman" w:cs="Times New Roman" w:hint="eastAsia"/>
                <w:color w:val="000000"/>
                <w:sz w:val="18"/>
                <w:szCs w:val="18"/>
              </w:rPr>
              <w:t>S</w:t>
            </w:r>
            <w:r>
              <w:rPr>
                <w:rFonts w:ascii="Times New Roman" w:eastAsia="宋体" w:hAnsi="Times New Roman" w:cs="Times New Roman"/>
                <w:color w:val="000000"/>
                <w:sz w:val="18"/>
                <w:szCs w:val="18"/>
              </w:rPr>
              <w:t>uo</w:t>
            </w:r>
            <w:proofErr w:type="spellEnd"/>
            <w:r>
              <w:rPr>
                <w:rFonts w:ascii="Times New Roman" w:eastAsia="宋体" w:hAnsi="Times New Roman" w:cs="Times New Roman"/>
                <w:color w:val="000000"/>
                <w:sz w:val="18"/>
                <w:szCs w:val="18"/>
              </w:rPr>
              <w:t xml:space="preserve"> </w:t>
            </w:r>
            <w:proofErr w:type="spellStart"/>
            <w:r>
              <w:rPr>
                <w:rFonts w:ascii="Times New Roman" w:eastAsia="宋体" w:hAnsi="Times New Roman" w:cs="Times New Roman"/>
                <w:color w:val="000000"/>
                <w:sz w:val="18"/>
                <w:szCs w:val="18"/>
              </w:rPr>
              <w:t>Yuhuan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394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8766B8" w:rsidP="00334B00">
            <w:pPr>
              <w:jc w:val="center"/>
              <w:rPr>
                <w:rFonts w:ascii="Times New Roman" w:eastAsia="微软雅黑" w:hAnsi="Times New Roman" w:cs="Times New Roman"/>
                <w:color w:val="000000"/>
                <w:sz w:val="18"/>
                <w:szCs w:val="18"/>
              </w:rPr>
            </w:pPr>
            <w:r w:rsidRPr="00DD7E5F">
              <w:rPr>
                <w:rFonts w:hint="eastAsia"/>
              </w:rPr>
              <w:t>H</w:t>
            </w:r>
            <w:r w:rsidRPr="00DD7E5F">
              <w:t>ttps://oc.sjtu.edu.cn</w:t>
            </w:r>
            <w:r>
              <w:t>/18809</w:t>
            </w:r>
          </w:p>
        </w:tc>
      </w:tr>
      <w:tr w:rsidR="0023500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ind w:firstLineChars="200" w:firstLine="420"/>
            </w:pPr>
          </w:p>
          <w:p w:rsidR="008766B8" w:rsidRDefault="008766B8" w:rsidP="008766B8">
            <w:pPr>
              <w:ind w:firstLineChars="200" w:firstLine="420"/>
            </w:pPr>
            <w:r>
              <w:rPr>
                <w:rFonts w:hint="eastAsia"/>
              </w:rPr>
              <w:t>这门专业基础课面向英语专业本科生，讲授优秀的英语诗歌作品的创作初衷、形式特点、主题思想、相关流派，目的是培养学生的语言理解能力、艺术欣赏能力、文化识别能力、思辨能力。诗歌作品跨越</w:t>
            </w:r>
            <w:r>
              <w:rPr>
                <w:rFonts w:hint="eastAsia"/>
              </w:rPr>
              <w:t>1</w:t>
            </w:r>
            <w:r>
              <w:t>4</w:t>
            </w:r>
            <w:r>
              <w:rPr>
                <w:rFonts w:hint="eastAsia"/>
              </w:rPr>
              <w:t>-</w:t>
            </w:r>
            <w:r>
              <w:t>21</w:t>
            </w:r>
            <w:r>
              <w:rPr>
                <w:rFonts w:hint="eastAsia"/>
              </w:rPr>
              <w:t>世纪，英美两个国家，男女两个性别，</w:t>
            </w:r>
            <w:proofErr w:type="gramStart"/>
            <w:r>
              <w:rPr>
                <w:rFonts w:hint="eastAsia"/>
              </w:rPr>
              <w:t>盎</w:t>
            </w:r>
            <w:proofErr w:type="gramEnd"/>
            <w:r>
              <w:rPr>
                <w:rFonts w:hint="eastAsia"/>
              </w:rPr>
              <w:t>格鲁美国人和非裔美国人两个种族。课程教学语言为英语，每周一次，每次九十分钟，采用闭卷考试。课程包含线上教学与线下教学，学生要参与口头讨论和写书面作业。老师挑选学生作业中存在的有代表性的问题，在课上集中公开讲评。该课程也有助于培养学生的想象能力、联想能力、推理能力和分析能力。选修该课程的学生需先修英语精读和英语文学导论各一年，需要掌握六千以上的词汇量，掌握英语常用语法，有文学阅读经验。</w:t>
            </w:r>
          </w:p>
          <w:p w:rsidR="0023500F" w:rsidRDefault="0023500F" w:rsidP="008766B8">
            <w:pPr>
              <w:widowControl/>
              <w:jc w:val="left"/>
              <w:textAlignment w:val="center"/>
              <w:rPr>
                <w:rStyle w:val="font31"/>
                <w:rFonts w:ascii="Times New Roman" w:hAnsi="Times New Roman" w:cs="Times New Roman" w:hint="default"/>
                <w:lang w:bidi="ar"/>
              </w:rPr>
            </w:pPr>
          </w:p>
        </w:tc>
      </w:tr>
      <w:tr w:rsidR="0023500F">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00F" w:rsidRDefault="008766B8" w:rsidP="008766B8">
            <w:pPr>
              <w:pStyle w:val="TableParagraph"/>
              <w:spacing w:before="160" w:line="278" w:lineRule="auto"/>
            </w:pPr>
            <w:r>
              <w:t>Intended for English majors at undergraduate level, this is a specified course of basic knowledge and ability. It deals with poetry written by British and American poets, male and female, Anglo- and African Americans, over a vast span between 14</w:t>
            </w:r>
            <w:r w:rsidRPr="00D8500A">
              <w:rPr>
                <w:vertAlign w:val="superscript"/>
              </w:rPr>
              <w:t>th</w:t>
            </w:r>
            <w:r>
              <w:t xml:space="preserve"> century and 21</w:t>
            </w:r>
            <w:r w:rsidRPr="00D8500A">
              <w:rPr>
                <w:vertAlign w:val="superscript"/>
              </w:rPr>
              <w:t>st</w:t>
            </w:r>
            <w:r>
              <w:t xml:space="preserve"> century. It aims to promote students’ </w:t>
            </w:r>
            <w:r>
              <w:lastRenderedPageBreak/>
              <w:t xml:space="preserve">ability of language comprehension, art appreciation, culture recognition, and argumentation. It is also constructive in enhancing students’ ability of imagination, association, reasoning, and analysis. The course is </w:t>
            </w:r>
            <w:r>
              <w:rPr>
                <w:rFonts w:hint="eastAsia"/>
              </w:rPr>
              <w:t>taugh</w:t>
            </w:r>
            <w:r>
              <w:t xml:space="preserve">t in English, and operated on a weekly basis, 90 minutes making up each session. The course integrates online and offline activities, and demands both oral and written responses. Problems with students’ written homework will be isolated and discussed openly in class. </w:t>
            </w:r>
            <w:r>
              <w:rPr>
                <w:rFonts w:hint="eastAsia"/>
              </w:rPr>
              <w:t>Prerequisite</w:t>
            </w:r>
            <w:r>
              <w:t xml:space="preserve"> courses are required of prospective students, and they are Close Reading of English and Introduction to English Literature, each course extending for at least one year. Students of this course should also have acquired more than 6,000 words and common English grammar. They should have had some experience in literary reading.</w:t>
            </w:r>
          </w:p>
          <w:p w:rsidR="008766B8" w:rsidRDefault="008766B8" w:rsidP="008766B8">
            <w:pPr>
              <w:pStyle w:val="TableParagraph"/>
              <w:spacing w:before="160" w:line="278" w:lineRule="auto"/>
              <w:ind w:left="107"/>
              <w:rPr>
                <w:rStyle w:val="font31"/>
                <w:rFonts w:ascii="Times New Roman" w:hAnsi="Times New Roman" w:cs="Times New Roman" w:hint="default"/>
                <w:lang w:bidi="ar"/>
              </w:rPr>
            </w:pPr>
          </w:p>
        </w:tc>
      </w:tr>
      <w:tr w:rsidR="0023500F">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3500F" w:rsidRDefault="003E1AE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8766B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numPr>
                <w:ilvl w:val="0"/>
                <w:numId w:val="16"/>
              </w:numPr>
            </w:pPr>
            <w:r w:rsidRPr="000227F1">
              <w:rPr>
                <w:rFonts w:hint="eastAsia"/>
              </w:rPr>
              <w:t>了解英语诗歌的创作方法和创作原理，接受艺术熏陶，简单涉猎诗学理论。（</w:t>
            </w:r>
            <w:r w:rsidRPr="000227F1">
              <w:rPr>
                <w:rFonts w:hint="eastAsia"/>
              </w:rPr>
              <w:t>A</w:t>
            </w:r>
            <w:r w:rsidRPr="000227F1">
              <w:t>4</w:t>
            </w:r>
            <w:r w:rsidRPr="000227F1">
              <w:rPr>
                <w:rFonts w:hint="eastAsia"/>
              </w:rPr>
              <w:t>）</w:t>
            </w:r>
          </w:p>
          <w:p w:rsidR="008766B8" w:rsidRPr="000227F1" w:rsidRDefault="008766B8" w:rsidP="008766B8">
            <w:r>
              <w:rPr>
                <w:rFonts w:hint="eastAsia"/>
              </w:rPr>
              <w:t>1</w:t>
            </w:r>
            <w:r>
              <w:t xml:space="preserve">. Learning about the methods and principles of poetic creation, cultivating artistic perceptivity, and knowing </w:t>
            </w:r>
            <w:proofErr w:type="spellStart"/>
            <w:r>
              <w:t>abut</w:t>
            </w:r>
            <w:proofErr w:type="spellEnd"/>
            <w:r>
              <w:t xml:space="preserve"> the basics of poetic theories. (A4)</w:t>
            </w:r>
          </w:p>
          <w:p w:rsidR="008766B8" w:rsidRDefault="008766B8" w:rsidP="008766B8">
            <w:pPr>
              <w:numPr>
                <w:ilvl w:val="0"/>
                <w:numId w:val="16"/>
              </w:numPr>
            </w:pPr>
            <w:r w:rsidRPr="000227F1">
              <w:rPr>
                <w:rFonts w:hint="eastAsia"/>
              </w:rPr>
              <w:t>学会欣赏英语诗歌作品的形式、技巧与主题，形成独立判断，培养鉴赏能力。（</w:t>
            </w:r>
            <w:r w:rsidRPr="000227F1">
              <w:rPr>
                <w:rFonts w:hint="eastAsia"/>
              </w:rPr>
              <w:t>B</w:t>
            </w:r>
            <w:r w:rsidRPr="000227F1">
              <w:t>2</w:t>
            </w:r>
            <w:r w:rsidRPr="000227F1">
              <w:rPr>
                <w:rFonts w:hint="eastAsia"/>
              </w:rPr>
              <w:t>）</w:t>
            </w:r>
          </w:p>
          <w:p w:rsidR="008766B8" w:rsidRPr="000227F1" w:rsidRDefault="008766B8" w:rsidP="008766B8">
            <w:r>
              <w:rPr>
                <w:rFonts w:hint="eastAsia"/>
              </w:rPr>
              <w:t>2</w:t>
            </w:r>
            <w:r>
              <w:t xml:space="preserve">. Knowing how to recognize and evaluate the composition, expertise, and themes of English poetry; Being able to make independent judgements; fostering appreciative capability. </w:t>
            </w:r>
          </w:p>
          <w:p w:rsidR="008766B8" w:rsidRDefault="008766B8" w:rsidP="008766B8">
            <w:pPr>
              <w:numPr>
                <w:ilvl w:val="0"/>
                <w:numId w:val="16"/>
              </w:numPr>
            </w:pPr>
            <w:r w:rsidRPr="000227F1">
              <w:rPr>
                <w:rFonts w:hint="eastAsia"/>
              </w:rPr>
              <w:t>学会文学评论的书面写作，锻炼分析能力、归纳能力，提高语言修养。（</w:t>
            </w:r>
            <w:r w:rsidRPr="000227F1">
              <w:rPr>
                <w:rFonts w:hint="eastAsia"/>
              </w:rPr>
              <w:t>B</w:t>
            </w:r>
            <w:r w:rsidRPr="000227F1">
              <w:t>2</w:t>
            </w:r>
            <w:r w:rsidRPr="000227F1">
              <w:rPr>
                <w:rFonts w:hint="eastAsia"/>
              </w:rPr>
              <w:t>）</w:t>
            </w:r>
          </w:p>
          <w:p w:rsidR="008766B8" w:rsidRPr="00035644" w:rsidRDefault="008766B8" w:rsidP="008766B8">
            <w:r>
              <w:rPr>
                <w:rFonts w:hint="eastAsia"/>
              </w:rPr>
              <w:t>3</w:t>
            </w:r>
            <w:r>
              <w:t>. Learning to write essays of poetic criticism; developing analytic and inductive abilities; promoting linguistic competence.</w:t>
            </w:r>
          </w:p>
        </w:tc>
      </w:tr>
      <w:tr w:rsidR="008766B8" w:rsidTr="004F377D">
        <w:trPr>
          <w:trHeight w:val="811"/>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8766B8" w:rsidTr="00931E67">
        <w:trPr>
          <w:trHeight w:val="6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931E67">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第</w:t>
            </w:r>
            <w:r w:rsidR="00931E67">
              <w:rPr>
                <w:rFonts w:ascii="Times New Roman" w:eastAsia="微软雅黑" w:hAnsi="Times New Roman" w:cs="Times New Roman" w:hint="eastAsia"/>
                <w:color w:val="000000"/>
                <w:kern w:val="0"/>
                <w:sz w:val="18"/>
                <w:szCs w:val="18"/>
                <w:lang w:bidi="ar"/>
              </w:rPr>
              <w:t>一</w:t>
            </w:r>
            <w:r>
              <w:rPr>
                <w:rFonts w:ascii="Times New Roman" w:eastAsia="微软雅黑" w:hAnsi="Times New Roman" w:cs="Times New Roman"/>
                <w:color w:val="000000"/>
                <w:kern w:val="0"/>
                <w:sz w:val="18"/>
                <w:szCs w:val="18"/>
                <w:lang w:bidi="ar"/>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4F377D" w:rsidP="008766B8">
            <w:pPr>
              <w:widowControl/>
              <w:jc w:val="center"/>
              <w:textAlignment w:val="center"/>
              <w:rPr>
                <w:rFonts w:ascii="Times New Roman" w:eastAsia="微软雅黑" w:hAnsi="Times New Roman" w:cs="Times New Roman"/>
                <w:color w:val="000000"/>
                <w:sz w:val="18"/>
                <w:szCs w:val="18"/>
              </w:rPr>
            </w:pPr>
            <w:r>
              <w:t>Emily Dickinson</w:t>
            </w:r>
            <w:r w:rsidR="00931E67">
              <w:rPr>
                <w:rFonts w:hint="eastAsia"/>
              </w:rPr>
              <w:t>生平及</w:t>
            </w:r>
            <w:r w:rsidR="00A012BA">
              <w:rPr>
                <w:rFonts w:hint="eastAsia"/>
              </w:rPr>
              <w:t>美国宗教改革</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A012BA" w:rsidP="008766B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E636B8" w:rsidP="008766B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美国宗教的反人性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二</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931E67"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E</w:t>
            </w:r>
            <w:r w:rsidR="004F377D">
              <w:rPr>
                <w:rFonts w:ascii="Times New Roman" w:eastAsia="微软雅黑" w:hAnsi="Times New Roman" w:cs="Times New Roman"/>
                <w:color w:val="000000"/>
                <w:sz w:val="18"/>
                <w:szCs w:val="18"/>
              </w:rPr>
              <w:t>mily Dickinson</w:t>
            </w:r>
            <w:r>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w:t>
            </w:r>
            <w:r w:rsidR="008766B8">
              <w:rPr>
                <w:rFonts w:ascii="Times New Roman" w:eastAsia="微软雅黑" w:hAnsi="Times New Roman" w:cs="Times New Roman" w:hint="eastAsia"/>
                <w:color w:val="000000"/>
                <w:sz w:val="18"/>
                <w:szCs w:val="18"/>
              </w:rPr>
              <w:t>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评论文章：为什么美国人能接受狄金森的怪诞？</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宗教压迫下的个人反抗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sidR="008766B8">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三</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M</w:t>
            </w:r>
            <w:r>
              <w:rPr>
                <w:rFonts w:ascii="Times New Roman" w:eastAsia="微软雅黑" w:hAnsi="Times New Roman" w:cs="Times New Roman"/>
                <w:color w:val="000000"/>
                <w:sz w:val="18"/>
                <w:szCs w:val="18"/>
              </w:rPr>
              <w:t>aya Angelou</w:t>
            </w:r>
            <w:r>
              <w:rPr>
                <w:rFonts w:ascii="Times New Roman" w:eastAsia="微软雅黑" w:hAnsi="Times New Roman" w:cs="Times New Roman" w:hint="eastAsia"/>
                <w:color w:val="000000"/>
                <w:sz w:val="18"/>
                <w:szCs w:val="18"/>
              </w:rPr>
              <w:t>生平</w:t>
            </w:r>
            <w:r w:rsidR="00A012BA">
              <w:rPr>
                <w:rFonts w:ascii="Times New Roman" w:eastAsia="微软雅黑" w:hAnsi="Times New Roman" w:cs="Times New Roman" w:hint="eastAsia"/>
                <w:color w:val="000000"/>
                <w:sz w:val="18"/>
                <w:szCs w:val="18"/>
              </w:rPr>
              <w:t>及黑人民权运动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黑人反抗种族歧视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四</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Maya Angelou</w:t>
            </w:r>
            <w:r>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w:t>
            </w:r>
            <w:r w:rsidR="008766B8">
              <w:rPr>
                <w:rFonts w:ascii="Times New Roman" w:eastAsia="微软雅黑" w:hAnsi="Times New Roman" w:cs="Times New Roman" w:hint="eastAsia"/>
                <w:color w:val="000000"/>
                <w:sz w:val="18"/>
                <w:szCs w:val="18"/>
              </w:rPr>
              <w:t>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评论文章：安吉拉自信的源泉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种族自强，文化自强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sidR="00E636B8">
              <w:rPr>
                <w:rFonts w:ascii="Times New Roman" w:eastAsia="微软雅黑" w:hAnsi="Times New Roman" w:cs="Times New Roman" w:hint="eastAsia"/>
                <w:color w:val="000000"/>
                <w:sz w:val="18"/>
                <w:szCs w:val="18"/>
              </w:rPr>
              <w:t>，</w:t>
            </w:r>
            <w:r w:rsidR="00E636B8">
              <w:rPr>
                <w:rFonts w:ascii="Times New Roman" w:eastAsia="微软雅黑" w:hAnsi="Times New Roman" w:cs="Times New Roman" w:hint="eastAsia"/>
                <w:color w:val="000000"/>
                <w:sz w:val="18"/>
                <w:szCs w:val="18"/>
              </w:rPr>
              <w:t xml:space="preserve"> </w:t>
            </w:r>
            <w:r w:rsidR="00E636B8">
              <w:rPr>
                <w:rFonts w:ascii="Times New Roman" w:eastAsia="微软雅黑" w:hAnsi="Times New Roman" w:cs="Times New Roman"/>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五</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Wallace Stevens</w:t>
            </w:r>
            <w:r>
              <w:rPr>
                <w:rFonts w:ascii="Times New Roman" w:eastAsia="微软雅黑" w:hAnsi="Times New Roman" w:cs="Times New Roman" w:hint="eastAsia"/>
                <w:color w:val="000000"/>
                <w:sz w:val="18"/>
                <w:szCs w:val="18"/>
              </w:rPr>
              <w:t>生平</w:t>
            </w:r>
            <w:r w:rsidR="00A012BA">
              <w:rPr>
                <w:rFonts w:ascii="Times New Roman" w:eastAsia="微软雅黑" w:hAnsi="Times New Roman" w:cs="Times New Roman" w:hint="eastAsia"/>
                <w:color w:val="000000"/>
                <w:sz w:val="18"/>
                <w:szCs w:val="18"/>
              </w:rPr>
              <w:t>及后现代思想</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与时俱进，突破传统偏见</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六</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Wallace Stevens</w:t>
            </w:r>
            <w:r>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w:t>
            </w:r>
            <w:r w:rsidR="008766B8">
              <w:rPr>
                <w:rFonts w:ascii="Times New Roman" w:eastAsia="微软雅黑" w:hAnsi="Times New Roman" w:cs="Times New Roman" w:hint="eastAsia"/>
                <w:color w:val="000000"/>
                <w:sz w:val="18"/>
                <w:szCs w:val="18"/>
              </w:rPr>
              <w:t>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评论文章：史蒂文森反传统意识的积极意义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反传统重在重塑认知</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E636B8" w:rsidP="008766B8">
            <w:pPr>
              <w:pStyle w:val="a3"/>
              <w:numPr>
                <w:ilvl w:val="0"/>
                <w:numId w:val="2"/>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931E67">
              <w:rPr>
                <w:rFonts w:ascii="Times New Roman" w:eastAsia="微软雅黑" w:hAnsi="Times New Roman" w:cs="Times New Roman" w:hint="eastAsia"/>
                <w:color w:val="000000"/>
                <w:sz w:val="18"/>
                <w:szCs w:val="18"/>
              </w:rPr>
              <w:t>七</w:t>
            </w:r>
            <w:r>
              <w:rPr>
                <w:rFonts w:ascii="Times New Roman" w:eastAsia="微软雅黑" w:hAnsi="Times New Roman" w:cs="Times New Roman" w:hint="eastAsia"/>
                <w:color w:val="000000"/>
                <w:sz w:val="18"/>
                <w:szCs w:val="18"/>
              </w:rPr>
              <w:t>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Billy Collins</w:t>
            </w:r>
            <w:r>
              <w:rPr>
                <w:rFonts w:ascii="Times New Roman" w:eastAsia="微软雅黑" w:hAnsi="Times New Roman" w:cs="Times New Roman" w:hint="eastAsia"/>
                <w:color w:val="000000"/>
                <w:sz w:val="18"/>
                <w:szCs w:val="18"/>
              </w:rPr>
              <w:t>生平</w:t>
            </w:r>
            <w:r w:rsidR="00A012BA">
              <w:rPr>
                <w:rFonts w:ascii="Times New Roman" w:eastAsia="微软雅黑" w:hAnsi="Times New Roman" w:cs="Times New Roman" w:hint="eastAsia"/>
                <w:color w:val="000000"/>
                <w:sz w:val="18"/>
                <w:szCs w:val="18"/>
              </w:rPr>
              <w:t>及对传统的反思</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积极探索务实的新诗学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Billy Collins</w:t>
            </w:r>
            <w:r>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w:t>
            </w:r>
            <w:r w:rsidR="008766B8">
              <w:rPr>
                <w:rFonts w:ascii="Times New Roman" w:eastAsia="微软雅黑" w:hAnsi="Times New Roman" w:cs="Times New Roman" w:hint="eastAsia"/>
                <w:color w:val="000000"/>
                <w:sz w:val="18"/>
                <w:szCs w:val="18"/>
              </w:rPr>
              <w:t>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w:t>
            </w:r>
            <w:r w:rsidR="00F60246">
              <w:rPr>
                <w:rFonts w:ascii="Times New Roman" w:eastAsia="微软雅黑" w:hAnsi="Times New Roman" w:cs="Times New Roman" w:hint="eastAsia"/>
                <w:color w:val="000000"/>
                <w:sz w:val="18"/>
                <w:szCs w:val="18"/>
              </w:rPr>
              <w:t>柯林斯思想的哲理性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对艺术纠偏，拥抱理性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E636B8" w:rsidRDefault="00E636B8" w:rsidP="00E63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sidR="008766B8" w:rsidRPr="00E636B8">
              <w:rPr>
                <w:rFonts w:ascii="Times New Roman" w:eastAsia="微软雅黑" w:hAnsi="Times New Roman" w:cs="Times New Roman"/>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Samuel Taylor Coleridge</w:t>
            </w:r>
            <w:r w:rsidR="009E46F4">
              <w:rPr>
                <w:rFonts w:ascii="Times New Roman" w:eastAsia="微软雅黑" w:hAnsi="Times New Roman" w:cs="Times New Roman" w:hint="eastAsia"/>
                <w:color w:val="000000"/>
                <w:sz w:val="18"/>
                <w:szCs w:val="18"/>
              </w:rPr>
              <w:t>生平及</w:t>
            </w:r>
            <w:r w:rsidR="00A012BA">
              <w:rPr>
                <w:rFonts w:ascii="Times New Roman" w:eastAsia="微软雅黑" w:hAnsi="Times New Roman" w:cs="Times New Roman" w:hint="eastAsia"/>
                <w:color w:val="000000"/>
                <w:sz w:val="18"/>
                <w:szCs w:val="18"/>
              </w:rPr>
              <w:t>激进浪漫主义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52390C" w:rsidP="008766B8">
            <w:pPr>
              <w:pStyle w:val="a3"/>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向自然求索安慰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8766B8" w:rsidP="00E636B8">
            <w:pPr>
              <w:pStyle w:val="a3"/>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Samuel Taylor </w:t>
            </w:r>
            <w:proofErr w:type="spellStart"/>
            <w:r>
              <w:rPr>
                <w:rFonts w:ascii="Times New Roman" w:eastAsia="微软雅黑" w:hAnsi="Times New Roman" w:cs="Times New Roman"/>
                <w:color w:val="000000"/>
                <w:sz w:val="18"/>
                <w:szCs w:val="18"/>
              </w:rPr>
              <w:t>Colerdige</w:t>
            </w:r>
            <w:proofErr w:type="spellEnd"/>
            <w:r w:rsidR="009E46F4">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A012BA"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w:t>
            </w:r>
            <w:r w:rsidR="008766B8">
              <w:rPr>
                <w:rFonts w:ascii="Times New Roman" w:eastAsia="微软雅黑" w:hAnsi="Times New Roman" w:cs="Times New Roman" w:hint="eastAsia"/>
                <w:color w:val="000000"/>
                <w:sz w:val="18"/>
                <w:szCs w:val="18"/>
              </w:rPr>
              <w:t>与</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评论文章：柯勒律治与华兹华斯的对比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一样的环境，不一样的初衷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8766B8" w:rsidP="008766B8">
            <w:pPr>
              <w:pStyle w:val="a3"/>
              <w:numPr>
                <w:ilvl w:val="0"/>
                <w:numId w:val="5"/>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第十一章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Percy Bysshe Shelley</w:t>
            </w:r>
            <w:r w:rsidR="009E46F4">
              <w:rPr>
                <w:rFonts w:ascii="Times New Roman" w:eastAsia="微软雅黑" w:hAnsi="Times New Roman" w:cs="Times New Roman" w:hint="eastAsia"/>
                <w:color w:val="000000"/>
                <w:sz w:val="18"/>
                <w:szCs w:val="18"/>
              </w:rPr>
              <w:t>生平及神圣浪漫主义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文人的柔弱反抗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E636B8" w:rsidRDefault="008766B8" w:rsidP="00E636B8">
            <w:pPr>
              <w:ind w:firstLineChars="100" w:firstLine="180"/>
              <w:rPr>
                <w:rFonts w:ascii="Times New Roman" w:eastAsia="微软雅黑" w:hAnsi="Times New Roman" w:cs="Times New Roman"/>
                <w:color w:val="000000"/>
                <w:sz w:val="18"/>
                <w:szCs w:val="18"/>
              </w:rPr>
            </w:pPr>
            <w:r w:rsidRPr="00E636B8">
              <w:rPr>
                <w:rFonts w:ascii="Times New Roman" w:eastAsia="微软雅黑" w:hAnsi="Times New Roman" w:cs="Times New Roman" w:hint="eastAsia"/>
                <w:color w:val="000000"/>
                <w:sz w:val="18"/>
                <w:szCs w:val="18"/>
              </w:rPr>
              <w:t>2</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第十二章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ercy Bysshe Shelley</w:t>
            </w:r>
            <w:r w:rsidR="009E46F4">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w:t>
            </w:r>
            <w:r w:rsidR="00A012BA">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评论文章：雪莱与华兹华斯的孤独感比较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反抗庸俗，高处不胜寒</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8766B8" w:rsidP="008766B8">
            <w:pPr>
              <w:pStyle w:val="a3"/>
              <w:numPr>
                <w:ilvl w:val="0"/>
                <w:numId w:val="7"/>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sidR="00E636B8">
              <w:rPr>
                <w:rFonts w:ascii="Times New Roman" w:eastAsia="微软雅黑" w:hAnsi="Times New Roman" w:cs="Times New Roman"/>
                <w:color w:val="000000"/>
                <w:sz w:val="18"/>
                <w:szCs w:val="18"/>
              </w:rPr>
              <w:t>3</w:t>
            </w:r>
          </w:p>
        </w:tc>
      </w:tr>
      <w:tr w:rsidR="008766B8" w:rsidTr="00931E6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第十三章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aul Laurence Dunbar</w:t>
            </w:r>
            <w:r w:rsidR="009E46F4">
              <w:rPr>
                <w:rFonts w:ascii="Times New Roman" w:eastAsia="微软雅黑" w:hAnsi="Times New Roman" w:cs="Times New Roman" w:hint="eastAsia"/>
                <w:color w:val="000000"/>
                <w:sz w:val="18"/>
                <w:szCs w:val="18"/>
              </w:rPr>
              <w:t>生平及美国种族歧视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种族歧视根深蒂固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E636B8" w:rsidRDefault="008766B8" w:rsidP="00E636B8">
            <w:pPr>
              <w:ind w:firstLineChars="200" w:firstLine="360"/>
              <w:rPr>
                <w:rFonts w:ascii="Times New Roman" w:eastAsia="微软雅黑" w:hAnsi="Times New Roman" w:cs="Times New Roman"/>
                <w:color w:val="000000"/>
                <w:sz w:val="18"/>
                <w:szCs w:val="18"/>
              </w:rPr>
            </w:pPr>
            <w:r w:rsidRPr="00E636B8">
              <w:rPr>
                <w:rFonts w:ascii="Times New Roman" w:eastAsia="微软雅黑" w:hAnsi="Times New Roman" w:cs="Times New Roman" w:hint="eastAsia"/>
                <w:color w:val="000000"/>
                <w:sz w:val="18"/>
                <w:szCs w:val="18"/>
              </w:rPr>
              <w:t>2</w:t>
            </w:r>
          </w:p>
        </w:tc>
      </w:tr>
      <w:tr w:rsidR="008766B8" w:rsidTr="00931E6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第十四章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aul Laurence Dunbar</w:t>
            </w:r>
            <w:r w:rsidR="009E46F4">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w:t>
            </w:r>
            <w:r w:rsidR="00A012BA">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评论文章：邓巴与休斯之比较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和人作家的种族使命感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8766B8" w:rsidP="008766B8">
            <w:pPr>
              <w:pStyle w:val="a3"/>
              <w:numPr>
                <w:ilvl w:val="0"/>
                <w:numId w:val="10"/>
              </w:numPr>
              <w:ind w:firstLineChars="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p>
        </w:tc>
      </w:tr>
      <w:tr w:rsidR="008766B8" w:rsidTr="00931E6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第十五章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4F377D"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E</w:t>
            </w:r>
            <w:r>
              <w:rPr>
                <w:rFonts w:ascii="Times New Roman" w:eastAsia="微软雅黑" w:hAnsi="Times New Roman" w:cs="Times New Roman"/>
                <w:color w:val="000000"/>
                <w:sz w:val="18"/>
                <w:szCs w:val="18"/>
              </w:rPr>
              <w:t>. E. Cummings</w:t>
            </w:r>
            <w:r w:rsidR="009E46F4">
              <w:rPr>
                <w:rFonts w:ascii="Times New Roman" w:eastAsia="微软雅黑" w:hAnsi="Times New Roman" w:cs="Times New Roman" w:hint="eastAsia"/>
                <w:color w:val="000000"/>
                <w:sz w:val="18"/>
                <w:szCs w:val="18"/>
              </w:rPr>
              <w:t>生平及实验诗学</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阅读作品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52390C"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诗人反抗社会的约束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231D59" w:rsidRDefault="00E636B8" w:rsidP="00E636B8">
            <w:pPr>
              <w:pStyle w:val="a3"/>
              <w:ind w:leftChars="100" w:left="210" w:firstLineChars="100" w:firstLine="18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r>
      <w:tr w:rsidR="008766B8" w:rsidTr="00931E6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第十六章</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9E46F4"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E</w:t>
            </w:r>
            <w:r>
              <w:rPr>
                <w:rFonts w:ascii="Times New Roman" w:eastAsia="微软雅黑" w:hAnsi="Times New Roman" w:cs="Times New Roman"/>
                <w:color w:val="000000"/>
                <w:sz w:val="18"/>
                <w:szCs w:val="18"/>
              </w:rPr>
              <w:t>. E. Cummings</w:t>
            </w:r>
            <w:r>
              <w:rPr>
                <w:rFonts w:ascii="Times New Roman" w:eastAsia="微软雅黑" w:hAnsi="Times New Roman" w:cs="Times New Roman" w:hint="eastAsia"/>
                <w:color w:val="000000"/>
                <w:sz w:val="18"/>
                <w:szCs w:val="18"/>
              </w:rPr>
              <w:t>诗歌鉴赏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示范与</w:t>
            </w:r>
            <w:r w:rsidR="00A012BA">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F60246"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评论文章：</w:t>
            </w:r>
            <w:r w:rsidR="00E636B8">
              <w:rPr>
                <w:rFonts w:ascii="Times New Roman" w:eastAsia="微软雅黑" w:hAnsi="Times New Roman" w:cs="Times New Roman" w:hint="eastAsia"/>
                <w:color w:val="000000"/>
                <w:sz w:val="18"/>
                <w:szCs w:val="18"/>
              </w:rPr>
              <w:t>卡明斯的个人主义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E636B8" w:rsidP="008766B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旧题材，新认识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Pr="00E636B8" w:rsidRDefault="008766B8" w:rsidP="00E636B8">
            <w:pPr>
              <w:pStyle w:val="a3"/>
              <w:numPr>
                <w:ilvl w:val="0"/>
                <w:numId w:val="18"/>
              </w:numPr>
              <w:ind w:firstLineChars="0"/>
              <w:rPr>
                <w:rFonts w:ascii="Times New Roman" w:eastAsia="微软雅黑" w:hAnsi="Times New Roman" w:cs="Times New Roman"/>
                <w:color w:val="000000"/>
                <w:sz w:val="18"/>
                <w:szCs w:val="18"/>
              </w:rPr>
            </w:pPr>
            <w:r w:rsidRPr="00E636B8">
              <w:rPr>
                <w:rFonts w:ascii="Times New Roman" w:eastAsia="微软雅黑" w:hAnsi="Times New Roman" w:cs="Times New Roman" w:hint="eastAsia"/>
                <w:color w:val="000000"/>
                <w:sz w:val="18"/>
                <w:szCs w:val="18"/>
              </w:rPr>
              <w:t>2</w:t>
            </w:r>
            <w:r w:rsidRPr="00E636B8">
              <w:rPr>
                <w:rFonts w:ascii="Times New Roman" w:eastAsia="微软雅黑" w:hAnsi="Times New Roman" w:cs="Times New Roman" w:hint="eastAsia"/>
                <w:color w:val="000000"/>
                <w:sz w:val="18"/>
                <w:szCs w:val="18"/>
              </w:rPr>
              <w:t>，</w:t>
            </w:r>
            <w:r w:rsidRPr="00E636B8">
              <w:rPr>
                <w:rFonts w:ascii="Times New Roman" w:eastAsia="微软雅黑" w:hAnsi="Times New Roman" w:cs="Times New Roman" w:hint="eastAsia"/>
                <w:color w:val="000000"/>
                <w:sz w:val="18"/>
                <w:szCs w:val="18"/>
              </w:rPr>
              <w:t xml:space="preserve"> </w:t>
            </w:r>
            <w:r w:rsidRPr="00E636B8">
              <w:rPr>
                <w:rFonts w:ascii="Times New Roman" w:eastAsia="微软雅黑" w:hAnsi="Times New Roman" w:cs="Times New Roman"/>
                <w:color w:val="000000"/>
                <w:sz w:val="18"/>
                <w:szCs w:val="18"/>
              </w:rPr>
              <w:t>3</w:t>
            </w:r>
          </w:p>
        </w:tc>
      </w:tr>
      <w:tr w:rsidR="008766B8">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pStyle w:val="TableParagraph"/>
              <w:spacing w:before="176"/>
              <w:ind w:left="107"/>
              <w:rPr>
                <w:rFonts w:ascii="宋体" w:eastAsia="宋体"/>
                <w:sz w:val="21"/>
                <w:lang w:eastAsia="zh-CN"/>
              </w:rPr>
            </w:pPr>
            <w:r>
              <w:rPr>
                <w:rFonts w:ascii="宋体" w:eastAsia="宋体" w:hint="eastAsia"/>
                <w:sz w:val="21"/>
                <w:lang w:eastAsia="zh-CN"/>
              </w:rPr>
              <w:t>期末考试（5</w:t>
            </w:r>
            <w:r>
              <w:rPr>
                <w:sz w:val="21"/>
                <w:lang w:eastAsia="zh-CN"/>
              </w:rPr>
              <w:t>0%</w:t>
            </w:r>
            <w:r>
              <w:rPr>
                <w:rFonts w:ascii="宋体" w:eastAsia="宋体" w:hint="eastAsia"/>
                <w:sz w:val="21"/>
                <w:lang w:eastAsia="zh-CN"/>
              </w:rPr>
              <w:t>）；平时表现（</w:t>
            </w:r>
            <w:r>
              <w:rPr>
                <w:rFonts w:ascii="宋体" w:eastAsia="宋体"/>
                <w:sz w:val="21"/>
                <w:lang w:eastAsia="zh-CN"/>
              </w:rPr>
              <w:t>5</w:t>
            </w:r>
            <w:r>
              <w:rPr>
                <w:sz w:val="21"/>
                <w:lang w:eastAsia="zh-CN"/>
              </w:rPr>
              <w:t>0%</w:t>
            </w:r>
            <w:r>
              <w:rPr>
                <w:rFonts w:ascii="宋体" w:eastAsia="宋体" w:hint="eastAsia"/>
                <w:sz w:val="21"/>
                <w:lang w:eastAsia="zh-CN"/>
              </w:rPr>
              <w:t>）</w:t>
            </w:r>
          </w:p>
          <w:p w:rsidR="008766B8" w:rsidRDefault="008766B8" w:rsidP="008766B8">
            <w:pPr>
              <w:widowControl/>
              <w:jc w:val="left"/>
              <w:textAlignment w:val="center"/>
              <w:rPr>
                <w:rFonts w:ascii="Times New Roman" w:eastAsia="微软雅黑" w:hAnsi="Times New Roman" w:cs="Times New Roman"/>
                <w:color w:val="000000"/>
                <w:sz w:val="18"/>
                <w:szCs w:val="18"/>
              </w:rPr>
            </w:pPr>
            <w:r>
              <w:t>Final exam (50%); regular performance (50%)</w:t>
            </w:r>
          </w:p>
        </w:tc>
      </w:tr>
      <w:tr w:rsidR="008766B8" w:rsidTr="00BF29E4">
        <w:trPr>
          <w:trHeight w:val="277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6B8" w:rsidRDefault="008766B8" w:rsidP="008766B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90C" w:rsidRPr="00DD7E5F" w:rsidRDefault="0052390C" w:rsidP="0052390C">
            <w:pPr>
              <w:pStyle w:val="a5"/>
              <w:spacing w:line="360" w:lineRule="auto"/>
              <w:ind w:firstLineChars="0" w:firstLine="0"/>
              <w:rPr>
                <w:rFonts w:ascii="Calibri" w:hAnsi="Calibri"/>
                <w:szCs w:val="22"/>
              </w:rPr>
            </w:pPr>
            <w:r w:rsidRPr="00DD7E5F">
              <w:rPr>
                <w:rFonts w:ascii="Calibri" w:hAnsi="Calibri" w:hint="eastAsia"/>
                <w:szCs w:val="22"/>
              </w:rPr>
              <w:t>教材：自编讲义</w:t>
            </w:r>
          </w:p>
          <w:p w:rsidR="0052390C" w:rsidRPr="00DD7E5F" w:rsidRDefault="0052390C" w:rsidP="0052390C">
            <w:pPr>
              <w:jc w:val="left"/>
            </w:pPr>
            <w:r w:rsidRPr="00DD7E5F">
              <w:t>参考资料：</w:t>
            </w:r>
          </w:p>
          <w:p w:rsidR="0052390C" w:rsidRDefault="0052390C" w:rsidP="0052390C">
            <w:pPr>
              <w:pStyle w:val="1"/>
              <w:numPr>
                <w:ilvl w:val="0"/>
                <w:numId w:val="14"/>
              </w:numPr>
              <w:ind w:firstLineChars="0"/>
            </w:pPr>
            <w:r w:rsidRPr="0052390C">
              <w:rPr>
                <w:i/>
              </w:rPr>
              <w:t>The Routledge anthology of poets on poets</w:t>
            </w:r>
            <w:r w:rsidRPr="00DD7E5F">
              <w:rPr>
                <w:rFonts w:hint="eastAsia"/>
              </w:rPr>
              <w:t>，</w:t>
            </w:r>
            <w:r w:rsidRPr="00DD7E5F">
              <w:t>David Hopkins</w:t>
            </w:r>
            <w:r w:rsidRPr="00DD7E5F">
              <w:rPr>
                <w:rFonts w:hint="eastAsia"/>
              </w:rPr>
              <w:t>，</w:t>
            </w:r>
            <w:r w:rsidRPr="00DD7E5F">
              <w:t>Routledge</w:t>
            </w:r>
            <w:r w:rsidRPr="00DD7E5F">
              <w:rPr>
                <w:rFonts w:hint="eastAsia"/>
              </w:rPr>
              <w:t>，</w:t>
            </w:r>
          </w:p>
          <w:p w:rsidR="0052390C" w:rsidRPr="00DD7E5F" w:rsidRDefault="0052390C" w:rsidP="0052390C">
            <w:pPr>
              <w:pStyle w:val="1"/>
              <w:numPr>
                <w:ilvl w:val="0"/>
                <w:numId w:val="14"/>
              </w:numPr>
              <w:ind w:firstLineChars="0"/>
            </w:pPr>
            <w:r>
              <w:t xml:space="preserve"> </w:t>
            </w:r>
            <w:r>
              <w:rPr>
                <w:rFonts w:hint="eastAsia"/>
              </w:rPr>
              <w:t xml:space="preserve"> </w:t>
            </w:r>
            <w:r w:rsidRPr="00DD7E5F">
              <w:t>1994</w:t>
            </w:r>
          </w:p>
          <w:p w:rsidR="0052390C" w:rsidRDefault="0052390C" w:rsidP="0052390C">
            <w:pPr>
              <w:pStyle w:val="1"/>
              <w:numPr>
                <w:ilvl w:val="0"/>
                <w:numId w:val="14"/>
              </w:numPr>
              <w:ind w:firstLineChars="0"/>
            </w:pPr>
            <w:r w:rsidRPr="0052390C">
              <w:rPr>
                <w:i/>
              </w:rPr>
              <w:t>The Cambridge companion to twentieth-century English poetry</w:t>
            </w:r>
            <w:r w:rsidRPr="00DD7E5F">
              <w:rPr>
                <w:rFonts w:hint="eastAsia"/>
              </w:rPr>
              <w:t>，</w:t>
            </w:r>
            <w:r w:rsidRPr="00DD7E5F">
              <w:t xml:space="preserve">Neil </w:t>
            </w:r>
          </w:p>
          <w:p w:rsidR="0052390C" w:rsidRPr="00DD7E5F" w:rsidRDefault="0052390C" w:rsidP="0052390C">
            <w:pPr>
              <w:pStyle w:val="1"/>
              <w:numPr>
                <w:ilvl w:val="0"/>
                <w:numId w:val="14"/>
              </w:numPr>
              <w:ind w:firstLineChars="0"/>
            </w:pPr>
            <w:r>
              <w:t xml:space="preserve">   </w:t>
            </w:r>
            <w:r w:rsidRPr="00DD7E5F">
              <w:t>Corcoran</w:t>
            </w:r>
            <w:r w:rsidRPr="00DD7E5F">
              <w:rPr>
                <w:rFonts w:hint="eastAsia"/>
              </w:rPr>
              <w:t>，</w:t>
            </w:r>
            <w:r w:rsidRPr="00DD7E5F">
              <w:t>Cambridge</w:t>
            </w:r>
            <w:r w:rsidRPr="00DD7E5F">
              <w:rPr>
                <w:rFonts w:hint="eastAsia"/>
              </w:rPr>
              <w:t>，</w:t>
            </w:r>
            <w:r w:rsidRPr="00DD7E5F">
              <w:t>2007</w:t>
            </w:r>
          </w:p>
          <w:p w:rsidR="0052390C" w:rsidRPr="0052390C" w:rsidRDefault="0052390C" w:rsidP="0052390C">
            <w:pPr>
              <w:pStyle w:val="1"/>
              <w:numPr>
                <w:ilvl w:val="0"/>
                <w:numId w:val="14"/>
              </w:numPr>
              <w:ind w:firstLineChars="0"/>
              <w:rPr>
                <w:i/>
              </w:rPr>
            </w:pPr>
            <w:r w:rsidRPr="0052390C">
              <w:rPr>
                <w:i/>
              </w:rPr>
              <w:t xml:space="preserve">Poetic compounds: the principles of poetic </w:t>
            </w:r>
            <w:proofErr w:type="spellStart"/>
            <w:r w:rsidRPr="0052390C">
              <w:rPr>
                <w:i/>
              </w:rPr>
              <w:t>languagein</w:t>
            </w:r>
            <w:proofErr w:type="spellEnd"/>
            <w:r w:rsidRPr="0052390C">
              <w:rPr>
                <w:i/>
              </w:rPr>
              <w:t xml:space="preserve"> modern English </w:t>
            </w:r>
          </w:p>
          <w:p w:rsidR="0052390C" w:rsidRPr="00DD7E5F" w:rsidRDefault="0052390C" w:rsidP="0052390C">
            <w:pPr>
              <w:pStyle w:val="1"/>
              <w:numPr>
                <w:ilvl w:val="0"/>
                <w:numId w:val="14"/>
              </w:numPr>
              <w:ind w:firstLineChars="0"/>
            </w:pPr>
            <w:r w:rsidRPr="0052390C">
              <w:rPr>
                <w:i/>
              </w:rPr>
              <w:t xml:space="preserve">   poetry</w:t>
            </w:r>
            <w:r w:rsidRPr="00DD7E5F">
              <w:rPr>
                <w:rFonts w:hint="eastAsia"/>
              </w:rPr>
              <w:t>，</w:t>
            </w:r>
            <w:r w:rsidRPr="00DD7E5F">
              <w:t xml:space="preserve">Jean </w:t>
            </w:r>
            <w:proofErr w:type="spellStart"/>
            <w:r w:rsidRPr="00DD7E5F">
              <w:t>Boase-Beier</w:t>
            </w:r>
            <w:proofErr w:type="spellEnd"/>
            <w:r w:rsidRPr="00DD7E5F">
              <w:rPr>
                <w:rFonts w:hint="eastAsia"/>
              </w:rPr>
              <w:t>，</w:t>
            </w:r>
            <w:r w:rsidRPr="00DD7E5F">
              <w:t>Niemeyer</w:t>
            </w:r>
            <w:r w:rsidRPr="00DD7E5F">
              <w:rPr>
                <w:rFonts w:hint="eastAsia"/>
              </w:rPr>
              <w:t>，</w:t>
            </w:r>
            <w:r w:rsidRPr="00DD7E5F">
              <w:t>1987</w:t>
            </w:r>
          </w:p>
          <w:p w:rsidR="008766B8" w:rsidRPr="00BF29E4" w:rsidRDefault="0052390C" w:rsidP="0052390C">
            <w:pPr>
              <w:pStyle w:val="a3"/>
              <w:widowControl/>
              <w:numPr>
                <w:ilvl w:val="0"/>
                <w:numId w:val="14"/>
              </w:numPr>
              <w:ind w:firstLineChars="0"/>
              <w:textAlignment w:val="center"/>
              <w:rPr>
                <w:rFonts w:ascii="Times New Roman" w:eastAsia="微软雅黑" w:hAnsi="Times New Roman" w:cs="Times New Roman"/>
                <w:color w:val="000000"/>
                <w:sz w:val="18"/>
                <w:szCs w:val="18"/>
              </w:rPr>
            </w:pPr>
            <w:r w:rsidRPr="0052390C">
              <w:rPr>
                <w:i/>
              </w:rPr>
              <w:t>Twentieth-Century American Poetry</w:t>
            </w:r>
            <w:r w:rsidRPr="00DD7E5F">
              <w:rPr>
                <w:rFonts w:hint="eastAsia"/>
              </w:rPr>
              <w:t>，</w:t>
            </w:r>
            <w:r w:rsidRPr="00DD7E5F">
              <w:t>Christopher-</w:t>
            </w:r>
            <w:proofErr w:type="spellStart"/>
            <w:r w:rsidRPr="00DD7E5F">
              <w:t>MacGowan</w:t>
            </w:r>
            <w:proofErr w:type="spellEnd"/>
            <w:r w:rsidRPr="00DD7E5F">
              <w:rPr>
                <w:rFonts w:hint="eastAsia"/>
              </w:rPr>
              <w:t>，</w:t>
            </w:r>
            <w:r w:rsidRPr="00DD7E5F">
              <w:t>Blackwell</w:t>
            </w:r>
            <w:r w:rsidRPr="00DD7E5F">
              <w:rPr>
                <w:rFonts w:hint="eastAsia"/>
              </w:rPr>
              <w:t>，</w:t>
            </w:r>
            <w:r w:rsidRPr="00DD7E5F">
              <w:t>2004</w:t>
            </w:r>
          </w:p>
        </w:tc>
      </w:tr>
      <w:tr w:rsidR="008766B8" w:rsidTr="00BF29E4">
        <w:trPr>
          <w:trHeight w:val="812"/>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宋体" w:hAnsi="Times New Roman" w:cs="Times New Roman"/>
                <w:color w:val="000000"/>
                <w:sz w:val="18"/>
                <w:szCs w:val="18"/>
              </w:rPr>
            </w:pPr>
          </w:p>
        </w:tc>
      </w:tr>
      <w:tr w:rsidR="008766B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6B8" w:rsidRDefault="008766B8" w:rsidP="008766B8">
            <w:pPr>
              <w:rPr>
                <w:rFonts w:ascii="Times New Roman" w:eastAsia="宋体" w:hAnsi="Times New Roman" w:cs="Times New Roman"/>
                <w:color w:val="000000"/>
                <w:sz w:val="18"/>
                <w:szCs w:val="18"/>
              </w:rPr>
            </w:pPr>
          </w:p>
          <w:p w:rsidR="008766B8" w:rsidRDefault="008766B8" w:rsidP="008766B8">
            <w:pPr>
              <w:rPr>
                <w:rFonts w:ascii="Times New Roman" w:eastAsia="宋体" w:hAnsi="Times New Roman" w:cs="Times New Roman"/>
                <w:color w:val="000000"/>
                <w:sz w:val="18"/>
                <w:szCs w:val="18"/>
              </w:rPr>
            </w:pPr>
          </w:p>
        </w:tc>
      </w:tr>
      <w:tr w:rsidR="008766B8">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766B8" w:rsidRDefault="008766B8" w:rsidP="008766B8">
            <w:pPr>
              <w:widowControl/>
              <w:jc w:val="left"/>
              <w:textAlignment w:val="center"/>
              <w:rPr>
                <w:rFonts w:ascii="Times New Roman" w:eastAsia="微软雅黑" w:hAnsi="Times New Roman" w:cs="Times New Roman"/>
                <w:color w:val="000000"/>
                <w:sz w:val="18"/>
                <w:szCs w:val="18"/>
              </w:rPr>
            </w:pPr>
          </w:p>
        </w:tc>
      </w:tr>
    </w:tbl>
    <w:p w:rsidR="0023500F" w:rsidRDefault="0023500F" w:rsidP="0052390C">
      <w:pPr>
        <w:rPr>
          <w:rFonts w:ascii="Times New Roman" w:hAnsi="Times New Roman" w:cs="Times New Roman"/>
        </w:rPr>
      </w:pPr>
    </w:p>
    <w:sectPr w:rsidR="00235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5B" w:rsidRDefault="00894B5B" w:rsidP="00FF4841">
      <w:r>
        <w:separator/>
      </w:r>
    </w:p>
  </w:endnote>
  <w:endnote w:type="continuationSeparator" w:id="0">
    <w:p w:rsidR="00894B5B" w:rsidRDefault="00894B5B" w:rsidP="00FF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5B" w:rsidRDefault="00894B5B" w:rsidP="00FF4841">
      <w:r>
        <w:separator/>
      </w:r>
    </w:p>
  </w:footnote>
  <w:footnote w:type="continuationSeparator" w:id="0">
    <w:p w:rsidR="00894B5B" w:rsidRDefault="00894B5B" w:rsidP="00FF4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15"/>
    <w:multiLevelType w:val="hybridMultilevel"/>
    <w:tmpl w:val="7018AF66"/>
    <w:lvl w:ilvl="0" w:tplc="56767DA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5D44066"/>
    <w:multiLevelType w:val="hybridMultilevel"/>
    <w:tmpl w:val="9364DE68"/>
    <w:lvl w:ilvl="0" w:tplc="443E6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C20E1D"/>
    <w:multiLevelType w:val="hybridMultilevel"/>
    <w:tmpl w:val="60D68124"/>
    <w:lvl w:ilvl="0" w:tplc="10780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C074A"/>
    <w:multiLevelType w:val="hybridMultilevel"/>
    <w:tmpl w:val="61EE51DA"/>
    <w:lvl w:ilvl="0" w:tplc="264466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EE638A"/>
    <w:multiLevelType w:val="hybridMultilevel"/>
    <w:tmpl w:val="C854C28A"/>
    <w:lvl w:ilvl="0" w:tplc="53E60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0314EC"/>
    <w:multiLevelType w:val="hybridMultilevel"/>
    <w:tmpl w:val="A698AFEE"/>
    <w:lvl w:ilvl="0" w:tplc="0F14B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DC3DE4"/>
    <w:multiLevelType w:val="hybridMultilevel"/>
    <w:tmpl w:val="95A0A97C"/>
    <w:lvl w:ilvl="0" w:tplc="6668FF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E62A67"/>
    <w:multiLevelType w:val="hybridMultilevel"/>
    <w:tmpl w:val="5F8CDF22"/>
    <w:lvl w:ilvl="0" w:tplc="188C0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9379C4"/>
    <w:multiLevelType w:val="hybridMultilevel"/>
    <w:tmpl w:val="29A88B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9D0A2B"/>
    <w:multiLevelType w:val="hybridMultilevel"/>
    <w:tmpl w:val="36D04706"/>
    <w:lvl w:ilvl="0" w:tplc="085C24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5F5D79"/>
    <w:multiLevelType w:val="hybridMultilevel"/>
    <w:tmpl w:val="CD4C54F0"/>
    <w:lvl w:ilvl="0" w:tplc="F46EA2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25649"/>
    <w:multiLevelType w:val="hybridMultilevel"/>
    <w:tmpl w:val="004CA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213330"/>
    <w:multiLevelType w:val="hybridMultilevel"/>
    <w:tmpl w:val="C0787030"/>
    <w:lvl w:ilvl="0" w:tplc="020CC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7C1F64"/>
    <w:multiLevelType w:val="hybridMultilevel"/>
    <w:tmpl w:val="3BC2C9E2"/>
    <w:lvl w:ilvl="0" w:tplc="A8E00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7E3E52"/>
    <w:multiLevelType w:val="hybridMultilevel"/>
    <w:tmpl w:val="070800BE"/>
    <w:lvl w:ilvl="0" w:tplc="DC4C09FE">
      <w:start w:val="1"/>
      <w:numFmt w:val="decimal"/>
      <w:lvlText w:val="%1."/>
      <w:lvlJc w:val="left"/>
      <w:pPr>
        <w:ind w:left="107" w:hanging="318"/>
        <w:jc w:val="left"/>
      </w:pPr>
      <w:rPr>
        <w:rFonts w:ascii="Calibri" w:eastAsia="Calibri" w:hAnsi="Calibri" w:cs="Calibri" w:hint="default"/>
        <w:spacing w:val="-82"/>
        <w:w w:val="100"/>
        <w:sz w:val="19"/>
        <w:szCs w:val="19"/>
        <w:lang w:val="en-US" w:eastAsia="en-US" w:bidi="ar-SA"/>
      </w:rPr>
    </w:lvl>
    <w:lvl w:ilvl="1" w:tplc="8FC29CDA">
      <w:numFmt w:val="bullet"/>
      <w:lvlText w:val="•"/>
      <w:lvlJc w:val="left"/>
      <w:pPr>
        <w:ind w:left="844" w:hanging="318"/>
      </w:pPr>
      <w:rPr>
        <w:rFonts w:hint="default"/>
        <w:lang w:val="en-US" w:eastAsia="en-US" w:bidi="ar-SA"/>
      </w:rPr>
    </w:lvl>
    <w:lvl w:ilvl="2" w:tplc="D1AAEFE0">
      <w:numFmt w:val="bullet"/>
      <w:lvlText w:val="•"/>
      <w:lvlJc w:val="left"/>
      <w:pPr>
        <w:ind w:left="1588" w:hanging="318"/>
      </w:pPr>
      <w:rPr>
        <w:rFonts w:hint="default"/>
        <w:lang w:val="en-US" w:eastAsia="en-US" w:bidi="ar-SA"/>
      </w:rPr>
    </w:lvl>
    <w:lvl w:ilvl="3" w:tplc="EBD03258">
      <w:numFmt w:val="bullet"/>
      <w:lvlText w:val="•"/>
      <w:lvlJc w:val="left"/>
      <w:pPr>
        <w:ind w:left="2333" w:hanging="318"/>
      </w:pPr>
      <w:rPr>
        <w:rFonts w:hint="default"/>
        <w:lang w:val="en-US" w:eastAsia="en-US" w:bidi="ar-SA"/>
      </w:rPr>
    </w:lvl>
    <w:lvl w:ilvl="4" w:tplc="DA5E0344">
      <w:numFmt w:val="bullet"/>
      <w:lvlText w:val="•"/>
      <w:lvlJc w:val="left"/>
      <w:pPr>
        <w:ind w:left="3077" w:hanging="318"/>
      </w:pPr>
      <w:rPr>
        <w:rFonts w:hint="default"/>
        <w:lang w:val="en-US" w:eastAsia="en-US" w:bidi="ar-SA"/>
      </w:rPr>
    </w:lvl>
    <w:lvl w:ilvl="5" w:tplc="B00EB6F2">
      <w:numFmt w:val="bullet"/>
      <w:lvlText w:val="•"/>
      <w:lvlJc w:val="left"/>
      <w:pPr>
        <w:ind w:left="3822" w:hanging="318"/>
      </w:pPr>
      <w:rPr>
        <w:rFonts w:hint="default"/>
        <w:lang w:val="en-US" w:eastAsia="en-US" w:bidi="ar-SA"/>
      </w:rPr>
    </w:lvl>
    <w:lvl w:ilvl="6" w:tplc="FD0AFCEC">
      <w:numFmt w:val="bullet"/>
      <w:lvlText w:val="•"/>
      <w:lvlJc w:val="left"/>
      <w:pPr>
        <w:ind w:left="4566" w:hanging="318"/>
      </w:pPr>
      <w:rPr>
        <w:rFonts w:hint="default"/>
        <w:lang w:val="en-US" w:eastAsia="en-US" w:bidi="ar-SA"/>
      </w:rPr>
    </w:lvl>
    <w:lvl w:ilvl="7" w:tplc="818AECA0">
      <w:numFmt w:val="bullet"/>
      <w:lvlText w:val="•"/>
      <w:lvlJc w:val="left"/>
      <w:pPr>
        <w:ind w:left="5310" w:hanging="318"/>
      </w:pPr>
      <w:rPr>
        <w:rFonts w:hint="default"/>
        <w:lang w:val="en-US" w:eastAsia="en-US" w:bidi="ar-SA"/>
      </w:rPr>
    </w:lvl>
    <w:lvl w:ilvl="8" w:tplc="662CFDF6">
      <w:numFmt w:val="bullet"/>
      <w:lvlText w:val="•"/>
      <w:lvlJc w:val="left"/>
      <w:pPr>
        <w:ind w:left="6055" w:hanging="318"/>
      </w:pPr>
      <w:rPr>
        <w:rFonts w:hint="default"/>
        <w:lang w:val="en-US" w:eastAsia="en-US" w:bidi="ar-SA"/>
      </w:rPr>
    </w:lvl>
  </w:abstractNum>
  <w:abstractNum w:abstractNumId="15">
    <w:nsid w:val="552A0027"/>
    <w:multiLevelType w:val="hybridMultilevel"/>
    <w:tmpl w:val="3382532E"/>
    <w:lvl w:ilvl="0" w:tplc="A656B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7D41BF"/>
    <w:multiLevelType w:val="hybridMultilevel"/>
    <w:tmpl w:val="AD5ACA66"/>
    <w:lvl w:ilvl="0" w:tplc="5E901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4B41FC"/>
    <w:multiLevelType w:val="hybridMultilevel"/>
    <w:tmpl w:val="5FE2BCCC"/>
    <w:lvl w:ilvl="0" w:tplc="006A65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7428B3"/>
    <w:multiLevelType w:val="hybridMultilevel"/>
    <w:tmpl w:val="330A9272"/>
    <w:lvl w:ilvl="0" w:tplc="D24E8308">
      <w:start w:val="1"/>
      <w:numFmt w:val="decimal"/>
      <w:lvlText w:val="%1."/>
      <w:lvlJc w:val="left"/>
      <w:pPr>
        <w:ind w:left="360" w:hanging="360"/>
      </w:pPr>
      <w:rPr>
        <w:rFonts w:ascii="宋体"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5"/>
  </w:num>
  <w:num w:numId="4">
    <w:abstractNumId w:val="6"/>
  </w:num>
  <w:num w:numId="5">
    <w:abstractNumId w:val="2"/>
  </w:num>
  <w:num w:numId="6">
    <w:abstractNumId w:val="12"/>
  </w:num>
  <w:num w:numId="7">
    <w:abstractNumId w:val="1"/>
  </w:num>
  <w:num w:numId="8">
    <w:abstractNumId w:val="16"/>
  </w:num>
  <w:num w:numId="9">
    <w:abstractNumId w:val="17"/>
  </w:num>
  <w:num w:numId="10">
    <w:abstractNumId w:val="4"/>
  </w:num>
  <w:num w:numId="11">
    <w:abstractNumId w:val="9"/>
  </w:num>
  <w:num w:numId="12">
    <w:abstractNumId w:val="10"/>
  </w:num>
  <w:num w:numId="13">
    <w:abstractNumId w:val="13"/>
  </w:num>
  <w:num w:numId="14">
    <w:abstractNumId w:val="14"/>
  </w:num>
  <w:num w:numId="15">
    <w:abstractNumId w:val="18"/>
  </w:num>
  <w:num w:numId="16">
    <w:abstractNumId w:val="11"/>
  </w:num>
  <w:num w:numId="17">
    <w:abstractNumId w:val="0"/>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152AC1"/>
    <w:rsid w:val="00225564"/>
    <w:rsid w:val="00231D59"/>
    <w:rsid w:val="0023500F"/>
    <w:rsid w:val="00286747"/>
    <w:rsid w:val="00334B00"/>
    <w:rsid w:val="00343693"/>
    <w:rsid w:val="003E1AE2"/>
    <w:rsid w:val="003F4CA7"/>
    <w:rsid w:val="004862DE"/>
    <w:rsid w:val="004F377D"/>
    <w:rsid w:val="004F703C"/>
    <w:rsid w:val="0052390C"/>
    <w:rsid w:val="005340F8"/>
    <w:rsid w:val="007C234D"/>
    <w:rsid w:val="008766B8"/>
    <w:rsid w:val="00894B5B"/>
    <w:rsid w:val="0093190A"/>
    <w:rsid w:val="00931E67"/>
    <w:rsid w:val="009C0BC7"/>
    <w:rsid w:val="009E46F4"/>
    <w:rsid w:val="00A012BA"/>
    <w:rsid w:val="00A15BCF"/>
    <w:rsid w:val="00A971AE"/>
    <w:rsid w:val="00B47212"/>
    <w:rsid w:val="00BF29E4"/>
    <w:rsid w:val="00CF14FC"/>
    <w:rsid w:val="00D20824"/>
    <w:rsid w:val="00DD6143"/>
    <w:rsid w:val="00E636B8"/>
    <w:rsid w:val="00F60246"/>
    <w:rsid w:val="00FD054C"/>
    <w:rsid w:val="00FF4841"/>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customStyle="1" w:styleId="TableParagraph">
    <w:name w:val="Table Paragraph"/>
    <w:basedOn w:val="a"/>
    <w:uiPriority w:val="1"/>
    <w:qFormat/>
    <w:rsid w:val="00334B00"/>
    <w:pPr>
      <w:autoSpaceDE w:val="0"/>
      <w:autoSpaceDN w:val="0"/>
      <w:jc w:val="left"/>
    </w:pPr>
    <w:rPr>
      <w:rFonts w:ascii="Calibri" w:eastAsia="Calibri" w:hAnsi="Calibri" w:cs="Calibri"/>
      <w:kern w:val="0"/>
      <w:sz w:val="22"/>
      <w:szCs w:val="22"/>
      <w:lang w:eastAsia="en-US"/>
    </w:rPr>
  </w:style>
  <w:style w:type="paragraph" w:styleId="a3">
    <w:name w:val="List Paragraph"/>
    <w:basedOn w:val="a"/>
    <w:uiPriority w:val="99"/>
    <w:rsid w:val="00231D59"/>
    <w:pPr>
      <w:ind w:firstLineChars="200" w:firstLine="420"/>
    </w:pPr>
  </w:style>
  <w:style w:type="paragraph" w:styleId="a4">
    <w:name w:val="header"/>
    <w:basedOn w:val="a"/>
    <w:link w:val="Char"/>
    <w:uiPriority w:val="99"/>
    <w:unhideWhenUsed/>
    <w:rsid w:val="0052390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4"/>
    <w:uiPriority w:val="99"/>
    <w:rsid w:val="0052390C"/>
    <w:rPr>
      <w:kern w:val="2"/>
      <w:sz w:val="18"/>
      <w:szCs w:val="18"/>
    </w:rPr>
  </w:style>
  <w:style w:type="paragraph" w:styleId="a5">
    <w:name w:val="Normal Indent"/>
    <w:basedOn w:val="a"/>
    <w:rsid w:val="0052390C"/>
    <w:pPr>
      <w:ind w:firstLineChars="200" w:firstLine="420"/>
    </w:pPr>
    <w:rPr>
      <w:rFonts w:ascii="Times New Roman" w:eastAsia="宋体" w:hAnsi="Times New Roman" w:cs="Times New Roman"/>
    </w:rPr>
  </w:style>
  <w:style w:type="paragraph" w:customStyle="1" w:styleId="1">
    <w:name w:val="列出段落1"/>
    <w:basedOn w:val="a"/>
    <w:uiPriority w:val="34"/>
    <w:qFormat/>
    <w:rsid w:val="0052390C"/>
    <w:pPr>
      <w:ind w:firstLineChars="200" w:firstLine="420"/>
    </w:pPr>
    <w:rPr>
      <w:rFonts w:ascii="等线" w:eastAsia="等线" w:hAnsi="等线" w:cs="Times New Roman"/>
      <w:szCs w:val="22"/>
    </w:rPr>
  </w:style>
  <w:style w:type="paragraph" w:styleId="a6">
    <w:name w:val="footer"/>
    <w:basedOn w:val="a"/>
    <w:link w:val="Char0"/>
    <w:rsid w:val="00FF4841"/>
    <w:pPr>
      <w:tabs>
        <w:tab w:val="center" w:pos="4153"/>
        <w:tab w:val="right" w:pos="8306"/>
      </w:tabs>
      <w:snapToGrid w:val="0"/>
      <w:jc w:val="left"/>
    </w:pPr>
    <w:rPr>
      <w:sz w:val="18"/>
      <w:szCs w:val="18"/>
    </w:rPr>
  </w:style>
  <w:style w:type="character" w:customStyle="1" w:styleId="Char0">
    <w:name w:val="页脚 Char"/>
    <w:basedOn w:val="a0"/>
    <w:link w:val="a6"/>
    <w:rsid w:val="00FF484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customStyle="1" w:styleId="TableParagraph">
    <w:name w:val="Table Paragraph"/>
    <w:basedOn w:val="a"/>
    <w:uiPriority w:val="1"/>
    <w:qFormat/>
    <w:rsid w:val="00334B00"/>
    <w:pPr>
      <w:autoSpaceDE w:val="0"/>
      <w:autoSpaceDN w:val="0"/>
      <w:jc w:val="left"/>
    </w:pPr>
    <w:rPr>
      <w:rFonts w:ascii="Calibri" w:eastAsia="Calibri" w:hAnsi="Calibri" w:cs="Calibri"/>
      <w:kern w:val="0"/>
      <w:sz w:val="22"/>
      <w:szCs w:val="22"/>
      <w:lang w:eastAsia="en-US"/>
    </w:rPr>
  </w:style>
  <w:style w:type="paragraph" w:styleId="a3">
    <w:name w:val="List Paragraph"/>
    <w:basedOn w:val="a"/>
    <w:uiPriority w:val="99"/>
    <w:rsid w:val="00231D59"/>
    <w:pPr>
      <w:ind w:firstLineChars="200" w:firstLine="420"/>
    </w:pPr>
  </w:style>
  <w:style w:type="paragraph" w:styleId="a4">
    <w:name w:val="header"/>
    <w:basedOn w:val="a"/>
    <w:link w:val="Char"/>
    <w:uiPriority w:val="99"/>
    <w:unhideWhenUsed/>
    <w:rsid w:val="0052390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4"/>
    <w:uiPriority w:val="99"/>
    <w:rsid w:val="0052390C"/>
    <w:rPr>
      <w:kern w:val="2"/>
      <w:sz w:val="18"/>
      <w:szCs w:val="18"/>
    </w:rPr>
  </w:style>
  <w:style w:type="paragraph" w:styleId="a5">
    <w:name w:val="Normal Indent"/>
    <w:basedOn w:val="a"/>
    <w:rsid w:val="0052390C"/>
    <w:pPr>
      <w:ind w:firstLineChars="200" w:firstLine="420"/>
    </w:pPr>
    <w:rPr>
      <w:rFonts w:ascii="Times New Roman" w:eastAsia="宋体" w:hAnsi="Times New Roman" w:cs="Times New Roman"/>
    </w:rPr>
  </w:style>
  <w:style w:type="paragraph" w:customStyle="1" w:styleId="1">
    <w:name w:val="列出段落1"/>
    <w:basedOn w:val="a"/>
    <w:uiPriority w:val="34"/>
    <w:qFormat/>
    <w:rsid w:val="0052390C"/>
    <w:pPr>
      <w:ind w:firstLineChars="200" w:firstLine="420"/>
    </w:pPr>
    <w:rPr>
      <w:rFonts w:ascii="等线" w:eastAsia="等线" w:hAnsi="等线" w:cs="Times New Roman"/>
      <w:szCs w:val="22"/>
    </w:rPr>
  </w:style>
  <w:style w:type="paragraph" w:styleId="a6">
    <w:name w:val="footer"/>
    <w:basedOn w:val="a"/>
    <w:link w:val="Char0"/>
    <w:rsid w:val="00FF4841"/>
    <w:pPr>
      <w:tabs>
        <w:tab w:val="center" w:pos="4153"/>
        <w:tab w:val="right" w:pos="8306"/>
      </w:tabs>
      <w:snapToGrid w:val="0"/>
      <w:jc w:val="left"/>
    </w:pPr>
    <w:rPr>
      <w:sz w:val="18"/>
      <w:szCs w:val="18"/>
    </w:rPr>
  </w:style>
  <w:style w:type="character" w:customStyle="1" w:styleId="Char0">
    <w:name w:val="页脚 Char"/>
    <w:basedOn w:val="a0"/>
    <w:link w:val="a6"/>
    <w:rsid w:val="00FF48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4</cp:revision>
  <dcterms:created xsi:type="dcterms:W3CDTF">2021-05-18T06:11:00Z</dcterms:created>
  <dcterms:modified xsi:type="dcterms:W3CDTF">2021-05-19T06:50:00Z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