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BC" w:rsidRDefault="004F011A" w:rsidP="00183F5F">
      <w:pPr>
        <w:spacing w:afterLines="50"/>
        <w:jc w:val="center"/>
        <w:rPr>
          <w:rFonts w:ascii="Times New Roman" w:hAnsi="Times New Roman" w:cs="Times New Roman"/>
        </w:rPr>
      </w:pPr>
      <w:r>
        <w:rPr>
          <w:rFonts w:ascii="Times New Roman" w:hAnsi="Times New Roman" w:cs="Times New Roman"/>
          <w:b/>
          <w:sz w:val="32"/>
          <w:szCs w:val="32"/>
        </w:rPr>
        <w:t>《</w:t>
      </w:r>
      <w:r>
        <w:rPr>
          <w:rFonts w:asciiTheme="minorEastAsia" w:hAnsiTheme="minorEastAsia" w:hint="eastAsia"/>
          <w:color w:val="0D0D0D"/>
          <w:sz w:val="32"/>
          <w:szCs w:val="32"/>
        </w:rPr>
        <w:t>西方古典文论</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8527BC" w:rsidRDefault="008527BC">
      <w:pPr>
        <w:rPr>
          <w:rFonts w:ascii="Times New Roman" w:hAnsi="Times New Roman" w:cs="Times New Roman"/>
        </w:rPr>
      </w:pPr>
    </w:p>
    <w:tbl>
      <w:tblPr>
        <w:tblW w:w="8336" w:type="dxa"/>
        <w:tblLayout w:type="fixed"/>
        <w:tblCellMar>
          <w:left w:w="0" w:type="dxa"/>
          <w:right w:w="0" w:type="dxa"/>
        </w:tblCellMar>
        <w:tblLook w:val="04A0"/>
      </w:tblPr>
      <w:tblGrid>
        <w:gridCol w:w="1257"/>
        <w:gridCol w:w="298"/>
        <w:gridCol w:w="992"/>
        <w:gridCol w:w="425"/>
        <w:gridCol w:w="567"/>
        <w:gridCol w:w="2693"/>
        <w:gridCol w:w="1418"/>
        <w:gridCol w:w="686"/>
      </w:tblGrid>
      <w:tr w:rsidR="008527BC">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8527BC">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183F5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FL3348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rPr>
                <w:rFonts w:ascii="Times New Roman" w:eastAsia="宋体" w:hAnsi="Times New Roman" w:cs="Times New Roman"/>
                <w:color w:val="FF0000"/>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8527BC">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宋体" w:hint="eastAsia"/>
                <w:color w:val="0D0D0D"/>
                <w:sz w:val="18"/>
                <w:szCs w:val="18"/>
              </w:rPr>
              <w:t>西方古典文论</w:t>
            </w:r>
          </w:p>
        </w:tc>
      </w:tr>
      <w:tr w:rsidR="008527BC">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Pr>
                <w:rFonts w:ascii="Times New Roman" w:eastAsia="宋体"/>
                <w:color w:val="0D0D0D"/>
                <w:szCs w:val="21"/>
              </w:rPr>
              <w:t>Classic</w:t>
            </w:r>
            <w:r>
              <w:rPr>
                <w:rFonts w:ascii="Times New Roman"/>
                <w:sz w:val="18"/>
                <w:szCs w:val="18"/>
              </w:rPr>
              <w:t xml:space="preserve"> Western </w:t>
            </w:r>
            <w:r>
              <w:rPr>
                <w:rFonts w:ascii="Times New Roman" w:hint="eastAsia"/>
                <w:sz w:val="18"/>
                <w:szCs w:val="18"/>
              </w:rPr>
              <w:t>Critical Theory</w:t>
            </w:r>
          </w:p>
        </w:tc>
      </w:tr>
      <w:tr w:rsidR="008527BC">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专业方向课</w:t>
            </w:r>
          </w:p>
        </w:tc>
      </w:tr>
      <w:tr w:rsidR="008527BC">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三年级本科生</w:t>
            </w:r>
          </w:p>
        </w:tc>
      </w:tr>
      <w:tr w:rsidR="008527BC">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双语</w:t>
            </w:r>
          </w:p>
        </w:tc>
      </w:tr>
      <w:tr w:rsidR="008527BC">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8527BC">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8527BC">
            <w:pPr>
              <w:rPr>
                <w:rFonts w:ascii="Times New Roman" w:eastAsia="宋体" w:hAnsi="Times New Roman" w:cs="Times New Roman"/>
                <w:color w:val="00000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rPr>
                <w:rFonts w:ascii="Times New Roman" w:eastAsia="微软雅黑" w:hAnsi="Times New Roman" w:cs="Times New Roman"/>
                <w:color w:val="000000"/>
                <w:sz w:val="18"/>
                <w:szCs w:val="18"/>
              </w:rPr>
            </w:pPr>
          </w:p>
        </w:tc>
      </w:tr>
      <w:tr w:rsidR="008527BC">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何伟文</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536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rPr>
                <w:rFonts w:ascii="Times New Roman" w:eastAsia="微软雅黑" w:hAnsi="Times New Roman" w:cs="Times New Roman"/>
                <w:color w:val="000000"/>
                <w:sz w:val="18"/>
                <w:szCs w:val="18"/>
              </w:rPr>
            </w:pPr>
          </w:p>
        </w:tc>
      </w:tr>
      <w:tr w:rsidR="008527BC">
        <w:trPr>
          <w:trHeight w:val="96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8527BC" w:rsidRDefault="004F011A" w:rsidP="00183F5F">
            <w:pPr>
              <w:ind w:firstLineChars="200" w:firstLine="422"/>
            </w:pPr>
            <w:r>
              <w:rPr>
                <w:rFonts w:hint="eastAsia"/>
                <w:b/>
                <w:bCs/>
              </w:rPr>
              <w:t>课程性质</w:t>
            </w:r>
            <w:r>
              <w:rPr>
                <w:rFonts w:hint="eastAsia"/>
              </w:rPr>
              <w:t>：</w:t>
            </w:r>
          </w:p>
          <w:p w:rsidR="008527BC" w:rsidRDefault="004F011A">
            <w:pPr>
              <w:ind w:firstLineChars="200" w:firstLine="420"/>
            </w:pPr>
            <w:r>
              <w:rPr>
                <w:rFonts w:hint="eastAsia"/>
              </w:rPr>
              <w:t>本课程重点</w:t>
            </w:r>
            <w:proofErr w:type="gramStart"/>
            <w:r>
              <w:rPr>
                <w:rFonts w:hint="eastAsia"/>
              </w:rPr>
              <w:t>讲授自</w:t>
            </w:r>
            <w:proofErr w:type="gramEnd"/>
            <w:r>
              <w:rPr>
                <w:rFonts w:hint="eastAsia"/>
              </w:rPr>
              <w:t>柏拉图到十八世纪末之间出现的重要西方文学理论及与之相关的辩论。课程将对其中的一些重大问题进行讨论，如诗的伦理价值，诗对不同受</w:t>
            </w:r>
            <w:proofErr w:type="gramStart"/>
            <w:r>
              <w:rPr>
                <w:rFonts w:hint="eastAsia"/>
              </w:rPr>
              <w:t>众产生</w:t>
            </w:r>
            <w:proofErr w:type="gramEnd"/>
            <w:r>
              <w:rPr>
                <w:rFonts w:hint="eastAsia"/>
              </w:rPr>
              <w:t>的影响，文学与哲学、科学、历史和其他艺术的关系等等。课程鼓励学生以批评的眼光来阅读和讨论所选的文论，并把它们运用到具体文学作品的评判上。</w:t>
            </w:r>
          </w:p>
          <w:p w:rsidR="008527BC" w:rsidRDefault="004F011A" w:rsidP="00183F5F">
            <w:pPr>
              <w:ind w:firstLineChars="200" w:firstLine="422"/>
            </w:pPr>
            <w:r>
              <w:rPr>
                <w:rFonts w:hint="eastAsia"/>
                <w:b/>
                <w:bCs/>
              </w:rPr>
              <w:t>主要教学内容</w:t>
            </w:r>
            <w:r>
              <w:rPr>
                <w:rFonts w:hint="eastAsia"/>
              </w:rPr>
              <w:t>：</w:t>
            </w:r>
          </w:p>
          <w:p w:rsidR="008527BC" w:rsidRDefault="004F011A">
            <w:pPr>
              <w:ind w:firstLineChars="200" w:firstLine="420"/>
              <w:rPr>
                <w:rFonts w:ascii="Times New Roman" w:eastAsia="楷体" w:cs="Arial"/>
                <w:szCs w:val="21"/>
              </w:rPr>
            </w:pPr>
            <w:r>
              <w:rPr>
                <w:rFonts w:hint="eastAsia"/>
              </w:rPr>
              <w:lastRenderedPageBreak/>
              <w:t>本课程教学内容包括从古希腊到十八世纪末之间的主要经典文论作品，涉及柏拉图、亚里士多德、贺拉斯、朗吉努斯、柏罗丁、锡德尼、约翰逊等。</w:t>
            </w:r>
          </w:p>
          <w:p w:rsidR="008527BC" w:rsidRDefault="004F011A" w:rsidP="00183F5F">
            <w:pPr>
              <w:ind w:firstLineChars="200" w:firstLine="422"/>
              <w:rPr>
                <w:rStyle w:val="font31"/>
                <w:rFonts w:ascii="宋体" w:eastAsia="宋体" w:hAnsi="宋体" w:cs="Times New Roman" w:hint="default"/>
                <w:sz w:val="21"/>
                <w:szCs w:val="21"/>
                <w:lang/>
              </w:rPr>
            </w:pPr>
            <w:r>
              <w:rPr>
                <w:rStyle w:val="font31"/>
                <w:rFonts w:ascii="宋体" w:eastAsia="宋体" w:hAnsi="宋体" w:cs="Times New Roman" w:hint="default"/>
                <w:b/>
                <w:bCs/>
                <w:sz w:val="21"/>
                <w:szCs w:val="21"/>
                <w:lang/>
              </w:rPr>
              <w:t>课程教学目标</w:t>
            </w:r>
            <w:r>
              <w:rPr>
                <w:rStyle w:val="font31"/>
                <w:rFonts w:ascii="宋体" w:eastAsia="宋体" w:hAnsi="宋体" w:cs="Times New Roman" w:hint="default"/>
                <w:sz w:val="21"/>
                <w:szCs w:val="21"/>
                <w:lang/>
              </w:rPr>
              <w:t>：</w:t>
            </w:r>
          </w:p>
          <w:p w:rsidR="008527BC" w:rsidRDefault="004F011A">
            <w:pPr>
              <w:ind w:firstLineChars="200" w:firstLine="420"/>
              <w:rPr>
                <w:rStyle w:val="font31"/>
                <w:rFonts w:ascii="Times New Roman" w:hAnsi="Times New Roman" w:cs="Times New Roman" w:hint="default"/>
                <w:lang/>
              </w:rPr>
            </w:pPr>
            <w:r>
              <w:rPr>
                <w:rStyle w:val="font31"/>
                <w:rFonts w:ascii="宋体" w:eastAsia="宋体" w:hAnsi="宋体" w:cs="Times New Roman" w:hint="default"/>
                <w:sz w:val="21"/>
                <w:szCs w:val="21"/>
                <w:lang/>
              </w:rPr>
              <w:t>本课程将有助于学生形成对文学作品的理性判断，提高专业理论素养。</w:t>
            </w:r>
          </w:p>
        </w:tc>
      </w:tr>
      <w:tr w:rsidR="008527BC">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527BC" w:rsidRDefault="004F011A" w:rsidP="00183F5F">
            <w:pPr>
              <w:ind w:firstLineChars="200" w:firstLine="422"/>
              <w:rPr>
                <w:rFonts w:ascii="Times New Roman"/>
                <w:szCs w:val="21"/>
              </w:rPr>
            </w:pPr>
            <w:r>
              <w:rPr>
                <w:rFonts w:ascii="Times New Roman"/>
                <w:b/>
                <w:bCs/>
                <w:szCs w:val="21"/>
              </w:rPr>
              <w:t>Nature of this course</w:t>
            </w:r>
            <w:r>
              <w:rPr>
                <w:rFonts w:ascii="Times New Roman"/>
                <w:szCs w:val="21"/>
              </w:rPr>
              <w:t>:</w:t>
            </w:r>
          </w:p>
          <w:p w:rsidR="008527BC" w:rsidRDefault="004F011A">
            <w:pPr>
              <w:ind w:firstLineChars="200" w:firstLine="420"/>
              <w:rPr>
                <w:rFonts w:ascii="Times New Roman"/>
                <w:szCs w:val="21"/>
              </w:rPr>
            </w:pPr>
            <w:r>
              <w:rPr>
                <w:rFonts w:ascii="Times New Roman"/>
                <w:szCs w:val="21"/>
              </w:rPr>
              <w:t xml:space="preserve">In this survey students will be encouraged to consider important critical theory and arguments from Plato </w:t>
            </w:r>
            <w:r>
              <w:rPr>
                <w:rFonts w:ascii="Times New Roman" w:hint="eastAsia"/>
                <w:szCs w:val="21"/>
              </w:rPr>
              <w:t>to</w:t>
            </w:r>
            <w:r>
              <w:rPr>
                <w:rFonts w:ascii="Times New Roman"/>
                <w:szCs w:val="21"/>
              </w:rPr>
              <w:t xml:space="preserve"> the end of the 18th century. All the big issues are raised: the ethical value of poetry; its impact on its various audiences; the relation of literature to science, philosophy, </w:t>
            </w:r>
            <w:proofErr w:type="gramStart"/>
            <w:r>
              <w:rPr>
                <w:rFonts w:ascii="Times New Roman"/>
                <w:szCs w:val="21"/>
              </w:rPr>
              <w:t>history</w:t>
            </w:r>
            <w:proofErr w:type="gramEnd"/>
            <w:r>
              <w:rPr>
                <w:rFonts w:ascii="Times New Roman"/>
                <w:szCs w:val="21"/>
              </w:rPr>
              <w:t xml:space="preserve"> and the other arts, etc. Students will also be encouraged to read thes</w:t>
            </w:r>
            <w:r>
              <w:rPr>
                <w:rFonts w:ascii="Times New Roman"/>
                <w:szCs w:val="21"/>
              </w:rPr>
              <w:t xml:space="preserve">e texts critically and to test them against actual works of literature. </w:t>
            </w:r>
          </w:p>
          <w:p w:rsidR="008527BC" w:rsidRDefault="004F011A" w:rsidP="00183F5F">
            <w:pPr>
              <w:ind w:firstLineChars="200" w:firstLine="422"/>
              <w:rPr>
                <w:rFonts w:ascii="Times New Roman"/>
                <w:szCs w:val="21"/>
              </w:rPr>
            </w:pPr>
            <w:r>
              <w:rPr>
                <w:rFonts w:ascii="Times New Roman"/>
                <w:b/>
                <w:bCs/>
                <w:szCs w:val="21"/>
              </w:rPr>
              <w:t>Main contents of this course</w:t>
            </w:r>
            <w:r>
              <w:rPr>
                <w:rFonts w:ascii="Times New Roman"/>
                <w:szCs w:val="21"/>
              </w:rPr>
              <w:t>:</w:t>
            </w:r>
          </w:p>
          <w:p w:rsidR="008527BC" w:rsidRDefault="004F011A">
            <w:pPr>
              <w:ind w:firstLineChars="200" w:firstLine="420"/>
              <w:rPr>
                <w:rFonts w:ascii="Times New Roman"/>
                <w:szCs w:val="21"/>
              </w:rPr>
            </w:pPr>
            <w:r>
              <w:rPr>
                <w:rFonts w:ascii="Times New Roman"/>
                <w:szCs w:val="21"/>
              </w:rPr>
              <w:t>It will include t</w:t>
            </w:r>
            <w:r>
              <w:rPr>
                <w:rFonts w:ascii="Times New Roman" w:hint="eastAsia"/>
                <w:szCs w:val="21"/>
              </w:rPr>
              <w:t>he</w:t>
            </w:r>
            <w:r>
              <w:rPr>
                <w:rFonts w:ascii="Times New Roman"/>
                <w:szCs w:val="21"/>
              </w:rPr>
              <w:t xml:space="preserve"> </w:t>
            </w:r>
            <w:r>
              <w:rPr>
                <w:rFonts w:ascii="Times New Roman" w:hint="eastAsia"/>
                <w:szCs w:val="21"/>
              </w:rPr>
              <w:t>m</w:t>
            </w:r>
            <w:r>
              <w:rPr>
                <w:rFonts w:ascii="Times New Roman"/>
                <w:szCs w:val="21"/>
              </w:rPr>
              <w:t>ain classical critical writings during the period ranging from Plato to the end of the 18</w:t>
            </w:r>
            <w:r>
              <w:rPr>
                <w:rFonts w:ascii="Times New Roman"/>
                <w:szCs w:val="21"/>
                <w:vertAlign w:val="superscript"/>
              </w:rPr>
              <w:t>th</w:t>
            </w:r>
            <w:r>
              <w:rPr>
                <w:rFonts w:ascii="Times New Roman"/>
                <w:szCs w:val="21"/>
              </w:rPr>
              <w:t xml:space="preserve"> century, such as those by Plato, Aristot</w:t>
            </w:r>
            <w:r>
              <w:rPr>
                <w:rFonts w:ascii="Times New Roman"/>
                <w:szCs w:val="21"/>
              </w:rPr>
              <w:t>le, Horace, Longinus, Plotinus, Philip Sidney, Pierre Corneille, David Hume and Samuel Johnson</w:t>
            </w:r>
            <w:r>
              <w:rPr>
                <w:rFonts w:hint="eastAsia"/>
              </w:rPr>
              <w:t>.</w:t>
            </w:r>
            <w:r>
              <w:rPr>
                <w:rFonts w:ascii="Times New Roman"/>
                <w:szCs w:val="21"/>
              </w:rPr>
              <w:t xml:space="preserve"> </w:t>
            </w:r>
          </w:p>
          <w:p w:rsidR="008527BC" w:rsidRDefault="004F011A">
            <w:pPr>
              <w:widowControl/>
              <w:jc w:val="left"/>
              <w:textAlignment w:val="center"/>
              <w:rPr>
                <w:rStyle w:val="font31"/>
                <w:rFonts w:ascii="Times New Roman" w:hAnsi="Times New Roman" w:cs="Times New Roman" w:hint="default"/>
                <w:b/>
                <w:bCs/>
                <w:sz w:val="21"/>
                <w:szCs w:val="21"/>
                <w:lang/>
              </w:rPr>
            </w:pPr>
            <w:r>
              <w:rPr>
                <w:rStyle w:val="font31"/>
                <w:rFonts w:ascii="Times New Roman" w:hAnsi="Times New Roman" w:cs="Times New Roman" w:hint="default"/>
                <w:lang/>
              </w:rPr>
              <w:t xml:space="preserve">     </w:t>
            </w:r>
            <w:r>
              <w:rPr>
                <w:rStyle w:val="font31"/>
                <w:rFonts w:ascii="Times New Roman" w:hAnsi="Times New Roman" w:cs="Times New Roman" w:hint="default"/>
                <w:b/>
                <w:bCs/>
                <w:sz w:val="21"/>
                <w:szCs w:val="21"/>
                <w:lang/>
              </w:rPr>
              <w:t>Main Purpose of this course:</w:t>
            </w:r>
          </w:p>
          <w:p w:rsidR="008527BC" w:rsidRDefault="004F011A">
            <w:pPr>
              <w:widowControl/>
              <w:ind w:firstLineChars="200" w:firstLine="420"/>
              <w:jc w:val="left"/>
              <w:textAlignment w:val="center"/>
              <w:rPr>
                <w:rStyle w:val="font31"/>
                <w:rFonts w:ascii="Times New Roman" w:hAnsi="Times New Roman" w:cs="Times New Roman" w:hint="default"/>
                <w:sz w:val="21"/>
                <w:szCs w:val="21"/>
                <w:lang/>
              </w:rPr>
            </w:pPr>
            <w:r>
              <w:rPr>
                <w:rStyle w:val="font31"/>
                <w:rFonts w:ascii="Times New Roman" w:hAnsi="Times New Roman" w:cs="Times New Roman" w:hint="default"/>
                <w:sz w:val="21"/>
                <w:szCs w:val="21"/>
                <w:lang/>
              </w:rPr>
              <w:t xml:space="preserve">This survey will help students improve their understanding of the literary theories and form sound </w:t>
            </w:r>
            <w:proofErr w:type="spellStart"/>
            <w:r>
              <w:rPr>
                <w:rStyle w:val="font31"/>
                <w:rFonts w:ascii="Times New Roman" w:hAnsi="Times New Roman" w:cs="Times New Roman" w:hint="default"/>
                <w:sz w:val="21"/>
                <w:szCs w:val="21"/>
                <w:lang/>
              </w:rPr>
              <w:t>judgement</w:t>
            </w:r>
            <w:proofErr w:type="spellEnd"/>
            <w:r>
              <w:rPr>
                <w:rStyle w:val="font31"/>
                <w:rFonts w:ascii="Times New Roman" w:hAnsi="Times New Roman" w:cs="Times New Roman" w:hint="default"/>
                <w:sz w:val="21"/>
                <w:szCs w:val="21"/>
                <w:lang/>
              </w:rPr>
              <w:t xml:space="preserve"> upon literary wo</w:t>
            </w:r>
            <w:r>
              <w:rPr>
                <w:rStyle w:val="font31"/>
                <w:rFonts w:ascii="Times New Roman" w:hAnsi="Times New Roman" w:cs="Times New Roman" w:hint="default"/>
                <w:sz w:val="21"/>
                <w:szCs w:val="21"/>
                <w:lang/>
              </w:rPr>
              <w:t>rks.</w:t>
            </w:r>
          </w:p>
        </w:tc>
      </w:tr>
      <w:tr w:rsidR="008527BC">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8527BC">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ind w:left="360" w:hangingChars="200" w:hanging="360"/>
              <w:jc w:val="left"/>
              <w:textAlignment w:val="center"/>
              <w:rPr>
                <w:rFonts w:ascii="Times New Roman" w:eastAsia="楷体"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1. </w:t>
            </w:r>
            <w:r>
              <w:rPr>
                <w:rFonts w:ascii="楷体" w:eastAsia="楷体" w:hAnsi="楷体" w:cs="Times New Roman" w:hint="eastAsia"/>
                <w:color w:val="000000"/>
                <w:kern w:val="0"/>
                <w:szCs w:val="21"/>
                <w:lang/>
              </w:rPr>
              <w:t>能了解自古希腊以来西方文学理论的发展路径、主要思想和观点，以中国古代文论思想为参照增强民族自信，提升专业热情；</w:t>
            </w:r>
            <w:r>
              <w:rPr>
                <w:rFonts w:ascii="楷体" w:eastAsia="楷体" w:hAnsi="楷体" w:cs="Times New Roman"/>
                <w:color w:val="000000"/>
                <w:kern w:val="0"/>
                <w:szCs w:val="21"/>
                <w:lang/>
              </w:rPr>
              <w:t>(A1, A2, A3, B1)</w:t>
            </w:r>
          </w:p>
          <w:p w:rsidR="008527BC" w:rsidRDefault="004F011A">
            <w:pPr>
              <w:widowControl/>
              <w:ind w:left="360" w:hangingChars="200" w:hanging="360"/>
              <w:jc w:val="left"/>
              <w:textAlignment w:val="center"/>
              <w:rPr>
                <w:rFonts w:ascii="楷体" w:eastAsia="楷体" w:hAnsi="楷体" w:cs="Times New Roman"/>
                <w:color w:val="000000"/>
                <w:kern w:val="0"/>
                <w:szCs w:val="21"/>
                <w:lang/>
              </w:rPr>
            </w:pPr>
            <w:r>
              <w:rPr>
                <w:rFonts w:ascii="Times New Roman" w:eastAsia="微软雅黑" w:hAnsi="Times New Roman" w:cs="Times New Roman"/>
                <w:color w:val="000000"/>
                <w:kern w:val="0"/>
                <w:sz w:val="18"/>
                <w:szCs w:val="18"/>
                <w:lang/>
              </w:rPr>
              <w:t xml:space="preserve">2. </w:t>
            </w:r>
            <w:r>
              <w:rPr>
                <w:rFonts w:ascii="楷体" w:eastAsia="楷体" w:hAnsi="楷体" w:cs="Times New Roman" w:hint="eastAsia"/>
                <w:color w:val="000000"/>
                <w:kern w:val="0"/>
                <w:szCs w:val="21"/>
                <w:lang/>
              </w:rPr>
              <w:t>能从源头上了解古人是如何对文学现象的认识及其理论化过程、某种理论出现的哲学、宗教、时代因素等，以当下文学理论话语体系建设为引导增强对理论重要性的认识；</w:t>
            </w:r>
            <w:r>
              <w:rPr>
                <w:rFonts w:ascii="楷体" w:eastAsia="楷体" w:hAnsi="楷体" w:cs="Times New Roman"/>
                <w:color w:val="000000"/>
                <w:kern w:val="0"/>
                <w:szCs w:val="21"/>
                <w:lang/>
              </w:rPr>
              <w:t>(B3, B5)</w:t>
            </w:r>
          </w:p>
          <w:p w:rsidR="008527BC" w:rsidRDefault="004F011A">
            <w:pPr>
              <w:widowControl/>
              <w:ind w:left="360" w:hangingChars="200" w:hanging="36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3.</w:t>
            </w:r>
            <w:r>
              <w:rPr>
                <w:rFonts w:ascii="Times New Roman" w:eastAsia="微软雅黑" w:hAnsi="Times New Roman" w:cs="Times New Roman"/>
                <w:color w:val="000000"/>
                <w:kern w:val="0"/>
                <w:sz w:val="18"/>
                <w:szCs w:val="18"/>
                <w:lang/>
              </w:rPr>
              <w:t xml:space="preserve"> </w:t>
            </w:r>
            <w:r>
              <w:rPr>
                <w:rStyle w:val="font31"/>
                <w:rFonts w:ascii="楷体" w:eastAsia="楷体" w:hAnsi="楷体" w:cs="Times New Roman" w:hint="default"/>
                <w:sz w:val="21"/>
                <w:szCs w:val="21"/>
                <w:lang/>
              </w:rPr>
              <w:t>能认识文学理论与社会、政治及宗教等多方面的关系、文学理论的意识形态属性等，以正确的思想认识为引导增强对当下国际上各种复杂文化现象的判断能力。</w:t>
            </w:r>
            <w:r>
              <w:rPr>
                <w:rStyle w:val="font31"/>
                <w:rFonts w:ascii="楷体" w:eastAsia="楷体" w:hAnsi="楷体" w:cs="Times New Roman" w:hint="default"/>
                <w:sz w:val="21"/>
                <w:szCs w:val="21"/>
                <w:lang/>
              </w:rPr>
              <w:t>(B5, C1, C3)</w:t>
            </w:r>
            <w:bookmarkStart w:id="0" w:name="_GoBack"/>
            <w:bookmarkEnd w:id="0"/>
          </w:p>
        </w:tc>
      </w:tr>
      <w:tr w:rsidR="008527BC">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8527BC">
        <w:trPr>
          <w:trHeight w:val="1997"/>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第一</w:t>
            </w:r>
          </w:p>
          <w:p w:rsidR="008527BC" w:rsidRDefault="004F011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hint="eastAsia"/>
                <w:sz w:val="18"/>
                <w:szCs w:val="18"/>
              </w:rPr>
              <w:t>前言：介绍课程</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jc w:val="left"/>
              <w:rPr>
                <w:rFonts w:ascii="Times New Roman" w:eastAsia="宋体" w:hAnsi="Times New Roman"/>
                <w:sz w:val="18"/>
                <w:szCs w:val="18"/>
              </w:rPr>
            </w:pPr>
            <w:r>
              <w:rPr>
                <w:rFonts w:ascii="Times New Roman" w:eastAsia="宋体" w:hAnsi="Times New Roman" w:hint="eastAsia"/>
                <w:b/>
                <w:bCs/>
                <w:sz w:val="18"/>
                <w:szCs w:val="18"/>
              </w:rPr>
              <w:t>作业</w:t>
            </w:r>
            <w:r>
              <w:rPr>
                <w:rFonts w:ascii="Times New Roman" w:eastAsia="宋体" w:hAnsi="Times New Roman" w:hint="eastAsia"/>
                <w:sz w:val="18"/>
                <w:szCs w:val="18"/>
              </w:rPr>
              <w:t>：</w:t>
            </w:r>
            <w:r>
              <w:rPr>
                <w:rFonts w:ascii="Times New Roman" w:eastAsia="宋体" w:hAnsi="Times New Roman"/>
                <w:sz w:val="18"/>
                <w:szCs w:val="18"/>
              </w:rPr>
              <w:t xml:space="preserve"> </w:t>
            </w:r>
            <w:r>
              <w:rPr>
                <w:rFonts w:ascii="Times New Roman" w:eastAsia="宋体" w:hAnsi="Times New Roman" w:hint="eastAsia"/>
                <w:sz w:val="18"/>
                <w:szCs w:val="18"/>
              </w:rPr>
              <w:t>阅读西方古典文论相关的参考材料，预习柏拉图《理想国》、《伊安篇》中有关文艺的部分；</w:t>
            </w:r>
          </w:p>
          <w:p w:rsidR="008527BC" w:rsidRDefault="004F011A">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hint="eastAsia"/>
                <w:b/>
                <w:bCs/>
                <w:sz w:val="18"/>
                <w:szCs w:val="18"/>
              </w:rPr>
              <w:t>要求</w:t>
            </w:r>
            <w:r>
              <w:rPr>
                <w:rFonts w:ascii="Times New Roman" w:eastAsia="宋体" w:hAnsi="Times New Roman" w:hint="eastAsia"/>
                <w:sz w:val="18"/>
                <w:szCs w:val="18"/>
              </w:rPr>
              <w:t>：理解西方古典文论概念的基本含义，了解古代社会对文学问题形成判断的历史语境，认识文学与时代的关系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认识文学理论中所蕴含的价值观，并与中国传统价值观进行对比</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二</w:t>
            </w:r>
          </w:p>
          <w:p w:rsidR="008527BC" w:rsidRDefault="004F01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eastAsia="微软雅黑" w:hAnsi="Times New Roman" w:cs="Times New Roman"/>
                <w:color w:val="000000"/>
                <w:sz w:val="18"/>
                <w:szCs w:val="18"/>
              </w:rPr>
            </w:pPr>
            <w:r>
              <w:rPr>
                <w:rFonts w:ascii="Times New Roman" w:hAnsi="Times New Roman" w:hint="eastAsia"/>
                <w:sz w:val="18"/>
                <w:szCs w:val="18"/>
              </w:rPr>
              <w:t>柏拉图《理想国》第十卷（</w:t>
            </w:r>
            <w:r>
              <w:rPr>
                <w:rFonts w:ascii="Times New Roman" w:hAnsi="Times New Roman" w:hint="eastAsia"/>
                <w:sz w:val="18"/>
                <w:szCs w:val="18"/>
              </w:rPr>
              <w:t>1</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：分析《理想国》中关于模仿的概念，分析诗歌的功能、等等；</w:t>
            </w:r>
          </w:p>
          <w:p w:rsidR="008527BC" w:rsidRDefault="004F011A">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：了解古代社会文学的主要功能</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宋体" w:eastAsia="宋体" w:hAnsi="宋体" w:cs="Times New Roman"/>
                <w:color w:val="000000"/>
                <w:sz w:val="18"/>
                <w:szCs w:val="18"/>
              </w:rPr>
            </w:pPr>
            <w:r>
              <w:rPr>
                <w:rFonts w:ascii="宋体" w:eastAsia="宋体" w:hAnsi="宋体" w:cs="Times New Roman" w:hint="eastAsia"/>
                <w:color w:val="000000"/>
                <w:sz w:val="18"/>
                <w:szCs w:val="18"/>
              </w:rPr>
              <w:t>批判性地认知柏拉图诗学思想中</w:t>
            </w:r>
            <w:r>
              <w:rPr>
                <w:rFonts w:ascii="Times New Roman" w:eastAsia="宋体" w:hAnsi="Times New Roman" w:cs="Times New Roman" w:hint="eastAsia"/>
                <w:color w:val="000000"/>
                <w:sz w:val="18"/>
                <w:szCs w:val="18"/>
              </w:rPr>
              <w:t>所蕴含的贵族意识</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三</w:t>
            </w:r>
          </w:p>
          <w:p w:rsidR="008527BC" w:rsidRDefault="004F01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hAnsi="Times New Roman" w:hint="eastAsia"/>
                <w:sz w:val="18"/>
                <w:szCs w:val="18"/>
              </w:rPr>
              <w:t>柏拉图《理想国》第十卷（</w:t>
            </w:r>
            <w:r>
              <w:rPr>
                <w:rFonts w:ascii="Times New Roman" w:hAnsi="Times New Roman"/>
                <w:sz w:val="18"/>
                <w:szCs w:val="18"/>
              </w:rPr>
              <w:t>2</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heme="minorEastAsia" w:hAnsiTheme="minorEastAsia"/>
                <w:sz w:val="18"/>
                <w:szCs w:val="18"/>
              </w:rPr>
            </w:pPr>
            <w:r>
              <w:rPr>
                <w:rFonts w:asciiTheme="minorEastAsia" w:hAnsiTheme="minorEastAsia" w:hint="eastAsia"/>
                <w:b/>
                <w:bCs/>
                <w:sz w:val="18"/>
                <w:szCs w:val="18"/>
              </w:rPr>
              <w:t>作业</w:t>
            </w:r>
            <w:r>
              <w:rPr>
                <w:rFonts w:asciiTheme="minorEastAsia" w:hAnsiTheme="minorEastAsia" w:hint="eastAsia"/>
                <w:sz w:val="18"/>
                <w:szCs w:val="18"/>
              </w:rPr>
              <w:t>：分析柏拉图诗学在其哲学思想的地位，他的诗学观对后世文学理论的影响，等等。预习</w:t>
            </w:r>
            <w:r>
              <w:rPr>
                <w:rFonts w:ascii="Times New Roman" w:hAnsi="Times New Roman" w:hint="eastAsia"/>
                <w:sz w:val="18"/>
                <w:szCs w:val="18"/>
              </w:rPr>
              <w:t>亚里士多德《诗学》；</w:t>
            </w:r>
          </w:p>
          <w:p w:rsidR="008527BC" w:rsidRDefault="004F011A">
            <w:pPr>
              <w:rPr>
                <w:rFonts w:asciiTheme="minorEastAsia" w:hAnsiTheme="minorEastAsia" w:cs="Times New Roman"/>
                <w:color w:val="000000"/>
                <w:sz w:val="18"/>
                <w:szCs w:val="18"/>
              </w:rPr>
            </w:pPr>
            <w:r>
              <w:rPr>
                <w:rFonts w:asciiTheme="minorEastAsia" w:hAnsiTheme="minorEastAsia" w:hint="eastAsia"/>
                <w:b/>
                <w:bCs/>
                <w:sz w:val="18"/>
                <w:szCs w:val="18"/>
              </w:rPr>
              <w:t>要求</w:t>
            </w:r>
            <w:r>
              <w:rPr>
                <w:rFonts w:asciiTheme="minorEastAsia" w:hAnsiTheme="minorEastAsia" w:hint="eastAsia"/>
                <w:sz w:val="18"/>
                <w:szCs w:val="18"/>
              </w:rPr>
              <w:t>：能够较为清晰地把握在柏拉图哲学思想中文学的地位和功能，辩证地看待柏拉图对诗歌的攻击。</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认识古希腊时期诗歌的主要功能及其对当下意义，学会从不同视角评判柏拉图的诗歌观，加强对本民族的认同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四</w:t>
            </w:r>
          </w:p>
          <w:p w:rsidR="008527BC" w:rsidRDefault="004F01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亚里士多德《诗学》（</w:t>
            </w:r>
            <w:r>
              <w:rPr>
                <w:rFonts w:ascii="Times New Roman" w:hAnsi="Times New Roman" w:hint="eastAsia"/>
                <w:sz w:val="18"/>
                <w:szCs w:val="18"/>
              </w:rPr>
              <w:t>1</w:t>
            </w:r>
            <w:r>
              <w:rPr>
                <w:rFonts w:ascii="Times New Roman" w:hAnsi="Times New Roman" w:hint="eastAsia"/>
                <w:sz w:val="18"/>
                <w:szCs w:val="18"/>
              </w:rPr>
              <w:t>）</w:t>
            </w:r>
          </w:p>
          <w:p w:rsidR="008527BC" w:rsidRDefault="008527BC">
            <w:pPr>
              <w:rPr>
                <w:rFonts w:ascii="Times New Roman" w:eastAsia="微软雅黑" w:hAnsi="Times New Roman" w:cs="Times New Roman"/>
                <w:color w:val="00000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：结合古希腊悲剧，分析亚里士多德《诗学》中主要概念的含义；</w:t>
            </w:r>
          </w:p>
          <w:p w:rsidR="008527BC" w:rsidRDefault="004F011A">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：能够理解《诗学》相关诗学概念丰富而深刻的内含。</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heme="minorEastAsia" w:hAnsiTheme="minorEastAsia" w:cs="Times New Roman" w:hint="eastAsia"/>
                <w:color w:val="000000"/>
                <w:sz w:val="18"/>
                <w:szCs w:val="18"/>
              </w:rPr>
              <w:t>对照柏拉图的诗学观，分析亚里士多德的相关观点；与中国古典诗学中的相关概念进行比照，提升学生对本民族传统文化的认同</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五</w:t>
            </w:r>
          </w:p>
          <w:p w:rsidR="008527BC" w:rsidRDefault="004F011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亚里士多德《诗学》（</w:t>
            </w:r>
            <w:r>
              <w:rPr>
                <w:rFonts w:ascii="Times New Roman" w:hAnsi="Times New Roman"/>
                <w:sz w:val="18"/>
                <w:szCs w:val="18"/>
              </w:rPr>
              <w:t>2</w:t>
            </w:r>
            <w:r>
              <w:rPr>
                <w:rFonts w:ascii="Times New Roman" w:hAnsi="Times New Roman" w:hint="eastAsia"/>
                <w:sz w:val="18"/>
                <w:szCs w:val="18"/>
              </w:rPr>
              <w:t>）</w:t>
            </w:r>
          </w:p>
          <w:p w:rsidR="008527BC" w:rsidRDefault="008527BC">
            <w:pPr>
              <w:rPr>
                <w:rFonts w:ascii="Times New Roman" w:eastAsia="微软雅黑" w:hAnsi="Times New Roman" w:cs="Times New Roman"/>
                <w:color w:val="000000"/>
                <w:sz w:val="18"/>
                <w:szCs w:val="18"/>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：分析亚里士多德《诗学》中关于情节的论述；预习贺拉斯《诗艺》；</w:t>
            </w:r>
          </w:p>
          <w:p w:rsidR="008527BC" w:rsidRDefault="004F011A">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：能够基本掌握亚里士多德《诗学》的主要内容，认识其在西方文学批评史上的意义。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认识亚里士多德《诗学》中所体现的诗学思想及其局限，增强批判性认知西方文学批评理论的能力</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六</w:t>
            </w:r>
          </w:p>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hAnsi="Times New Roman" w:hint="eastAsia"/>
                <w:sz w:val="18"/>
                <w:szCs w:val="18"/>
              </w:rPr>
              <w:t>贺拉斯《诗艺》（</w:t>
            </w:r>
            <w:r>
              <w:rPr>
                <w:rFonts w:ascii="Times New Roman" w:hAnsi="Times New Roman" w:hint="eastAsia"/>
                <w:sz w:val="18"/>
                <w:szCs w:val="18"/>
              </w:rPr>
              <w:t>1</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：分析贺拉斯《诗艺》中的主要诗学思想，辨析他对古希腊诗学思想的批判性吸收；</w:t>
            </w:r>
          </w:p>
          <w:p w:rsidR="008527BC" w:rsidRDefault="004F011A">
            <w:pPr>
              <w:jc w:val="left"/>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：能够理解贺拉斯的意图及其与时代的关系。</w:t>
            </w:r>
            <w:r>
              <w:rPr>
                <w:rFonts w:ascii="Times New Roman" w:eastAsia="微软雅黑" w:hAnsi="Times New Roman" w:cs="Times New Roman"/>
                <w:color w:val="000000"/>
                <w:sz w:val="18"/>
                <w:szCs w:val="18"/>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认识贺拉斯《诗艺》如何继承和发展传统，通过这部作品深刻理解文学与国家的关系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七</w:t>
            </w:r>
          </w:p>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hAnsi="Times New Roman" w:hint="eastAsia"/>
                <w:sz w:val="18"/>
                <w:szCs w:val="18"/>
              </w:rPr>
              <w:t>贺拉斯《诗艺》（</w:t>
            </w:r>
            <w:r>
              <w:rPr>
                <w:rFonts w:ascii="Times New Roman" w:hAnsi="Times New Roman"/>
                <w:sz w:val="18"/>
                <w:szCs w:val="18"/>
              </w:rPr>
              <w:t>2</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：探讨《诗艺》中贺拉斯关于自然与艺术、灵感、诗歌的功能等方面的论述；预习朗吉努斯《论崇高》；</w:t>
            </w:r>
          </w:p>
          <w:p w:rsidR="008527BC" w:rsidRDefault="004F011A">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：能够基本掌握贺拉斯《诗艺》的主要内容，认识其在西方文学批评史上特别是在意大利文艺复兴时期的意义。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认识贺拉斯《诗艺》中所体现的诗学思想及其局限，通过这部作品深刻理解文学与国家的关系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八</w:t>
            </w:r>
          </w:p>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hAnsi="Times New Roman" w:hint="eastAsia"/>
                <w:sz w:val="18"/>
                <w:szCs w:val="18"/>
              </w:rPr>
              <w:t>朗吉努斯《论崇高》（</w:t>
            </w:r>
            <w:r>
              <w:rPr>
                <w:rFonts w:ascii="Times New Roman" w:hAnsi="Times New Roman" w:hint="eastAsia"/>
                <w:sz w:val="18"/>
                <w:szCs w:val="18"/>
              </w:rPr>
              <w:t>1</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：分析《论崇高》中关于文学的评判标准，这部作品的创新性；</w:t>
            </w:r>
          </w:p>
          <w:p w:rsidR="008527BC" w:rsidRDefault="004F011A">
            <w:pPr>
              <w:rPr>
                <w:rFonts w:ascii="Times New Roman" w:eastAsia="微软雅黑" w:hAnsi="Times New Roman" w:cs="Times New Roman"/>
                <w:color w:val="000000"/>
                <w:sz w:val="18"/>
                <w:szCs w:val="18"/>
              </w:rPr>
            </w:pPr>
            <w:r>
              <w:rPr>
                <w:rFonts w:ascii="Times New Roman" w:hAnsi="Times New Roman" w:hint="eastAsia"/>
                <w:b/>
                <w:bCs/>
                <w:sz w:val="18"/>
                <w:szCs w:val="18"/>
              </w:rPr>
              <w:t>要求</w:t>
            </w:r>
            <w:r>
              <w:rPr>
                <w:rFonts w:ascii="Times New Roman" w:hAnsi="Times New Roman" w:hint="eastAsia"/>
                <w:sz w:val="18"/>
                <w:szCs w:val="18"/>
              </w:rPr>
              <w:t>：能够理解朗吉努斯的写作意图及作品的意义。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与庄子精妙的相关论述进行对比，提升学生对中国传统文化的认同，激发爱国情怀。</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微软雅黑"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第九周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朗吉努斯《论崇高》（</w:t>
            </w:r>
            <w:r>
              <w:rPr>
                <w:rFonts w:ascii="Times New Roman" w:hAnsi="Times New Roman"/>
                <w:sz w:val="18"/>
                <w:szCs w:val="18"/>
              </w:rPr>
              <w:t>2</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：探讨《论崇高》中朗吉努斯关于自然与艺术、灵感、诗歌的功能等方面的论述，并与贺拉斯的观点进行对照；预习柏罗丁的《论智能美》；</w:t>
            </w:r>
          </w:p>
          <w:p w:rsidR="008527BC" w:rsidRDefault="004F011A">
            <w:pPr>
              <w:jc w:val="left"/>
              <w:rPr>
                <w:rFonts w:ascii="Times New Roman" w:hAnsi="Times New Roman"/>
                <w:b/>
                <w:bCs/>
                <w:sz w:val="18"/>
                <w:szCs w:val="18"/>
              </w:rPr>
            </w:pPr>
            <w:r>
              <w:rPr>
                <w:rFonts w:ascii="Times New Roman" w:hAnsi="Times New Roman" w:hint="eastAsia"/>
                <w:b/>
                <w:bCs/>
                <w:sz w:val="18"/>
                <w:szCs w:val="18"/>
              </w:rPr>
              <w:lastRenderedPageBreak/>
              <w:t>要求</w:t>
            </w:r>
            <w:r>
              <w:rPr>
                <w:rFonts w:ascii="Times New Roman" w:hAnsi="Times New Roman" w:hint="eastAsia"/>
                <w:sz w:val="18"/>
                <w:szCs w:val="18"/>
              </w:rPr>
              <w:t>：能够基本掌握朗吉努斯《论崇高》的主要内容，认识其在西方文学批评史上，特别是对</w:t>
            </w:r>
            <w:r>
              <w:rPr>
                <w:rFonts w:ascii="Times New Roman" w:hAnsi="Times New Roman" w:hint="eastAsia"/>
                <w:sz w:val="18"/>
                <w:szCs w:val="18"/>
              </w:rPr>
              <w:t>1</w:t>
            </w:r>
            <w:r>
              <w:rPr>
                <w:rFonts w:ascii="Times New Roman" w:hAnsi="Times New Roman"/>
                <w:sz w:val="18"/>
                <w:szCs w:val="18"/>
              </w:rPr>
              <w:t>7</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sz w:val="18"/>
                <w:szCs w:val="18"/>
              </w:rPr>
              <w:t>8</w:t>
            </w:r>
            <w:r>
              <w:rPr>
                <w:rFonts w:ascii="Times New Roman" w:hAnsi="Times New Roman" w:hint="eastAsia"/>
                <w:sz w:val="18"/>
                <w:szCs w:val="18"/>
              </w:rPr>
              <w:t>英国文学批评的影响。</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lastRenderedPageBreak/>
              <w:t>与相关的中国古代诗论进行对比，提升学生对中国传统文化的认同，激发爱国情怀。</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第十周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柏罗丁《论智能美》（</w:t>
            </w:r>
            <w:r>
              <w:rPr>
                <w:rFonts w:ascii="Times New Roman" w:hAnsi="Times New Roman" w:hint="eastAsia"/>
                <w:sz w:val="18"/>
                <w:szCs w:val="18"/>
              </w:rPr>
              <w:t>1</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：分析《论崇高》中关于文学的评判标准，这部作品的创新性；</w:t>
            </w:r>
          </w:p>
          <w:p w:rsidR="008527BC" w:rsidRDefault="004F011A">
            <w:pPr>
              <w:jc w:val="left"/>
              <w:rPr>
                <w:rFonts w:ascii="Times New Roman" w:hAnsi="Times New Roman"/>
                <w:b/>
                <w:bCs/>
                <w:sz w:val="18"/>
                <w:szCs w:val="18"/>
              </w:rPr>
            </w:pPr>
            <w:r>
              <w:rPr>
                <w:rFonts w:ascii="Times New Roman" w:hAnsi="Times New Roman" w:hint="eastAsia"/>
                <w:b/>
                <w:bCs/>
                <w:sz w:val="18"/>
                <w:szCs w:val="18"/>
              </w:rPr>
              <w:t>要求</w:t>
            </w:r>
            <w:r>
              <w:rPr>
                <w:rFonts w:ascii="Times New Roman" w:hAnsi="Times New Roman" w:hint="eastAsia"/>
                <w:sz w:val="18"/>
                <w:szCs w:val="18"/>
              </w:rPr>
              <w:t>：能够理解朗吉努斯的写作意图及作品的意义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认识贺拉斯《诗艺》中所体现的诗学思想及其局限，通过这部作品深刻理解文学与国家的关系</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第十一周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柏罗丁《论智能美》（</w:t>
            </w:r>
            <w:r>
              <w:rPr>
                <w:rFonts w:ascii="Times New Roman" w:hAnsi="Times New Roman"/>
                <w:sz w:val="18"/>
                <w:szCs w:val="18"/>
              </w:rPr>
              <w:t>2</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：探讨柏罗丁《论智能美》中的新柏拉图主义思想，并与其柏拉图主义思想进行对照；预习锡德尼的《为诗辩护》；</w:t>
            </w:r>
          </w:p>
          <w:p w:rsidR="008527BC" w:rsidRDefault="004F011A">
            <w:pPr>
              <w:jc w:val="left"/>
              <w:rPr>
                <w:rFonts w:ascii="Times New Roman" w:hAnsi="Times New Roman"/>
                <w:b/>
                <w:bCs/>
                <w:sz w:val="18"/>
                <w:szCs w:val="18"/>
              </w:rPr>
            </w:pPr>
            <w:r>
              <w:rPr>
                <w:rFonts w:ascii="Times New Roman" w:hAnsi="Times New Roman" w:hint="eastAsia"/>
                <w:b/>
                <w:bCs/>
                <w:sz w:val="18"/>
                <w:szCs w:val="18"/>
              </w:rPr>
              <w:t>要求</w:t>
            </w:r>
            <w:r>
              <w:rPr>
                <w:rFonts w:ascii="Times New Roman" w:hAnsi="Times New Roman" w:hint="eastAsia"/>
                <w:sz w:val="18"/>
                <w:szCs w:val="18"/>
              </w:rPr>
              <w:t>：能够基本掌握柏罗丁《论智能美》的主要内容，了解其在西方文学批评史上的意义，特别是在意大利文艺复兴时期对佛罗伦萨新柏拉图主义思想的影响。</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w:t>
            </w:r>
            <w:r>
              <w:rPr>
                <w:rFonts w:ascii="Times New Roman" w:hAnsi="Times New Roman" w:hint="eastAsia"/>
                <w:sz w:val="18"/>
                <w:szCs w:val="18"/>
              </w:rPr>
              <w:t>柏罗丁《论智能美》</w:t>
            </w:r>
            <w:r>
              <w:rPr>
                <w:rFonts w:asciiTheme="minorEastAsia" w:hAnsiTheme="minorEastAsia" w:cs="Times New Roman" w:hint="eastAsia"/>
                <w:color w:val="000000"/>
                <w:sz w:val="18"/>
                <w:szCs w:val="18"/>
              </w:rPr>
              <w:t>中所体现的诗学思想及其局限。</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第十二周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锡德尼《为诗辩护》（</w:t>
            </w:r>
            <w:r>
              <w:rPr>
                <w:rFonts w:ascii="Times New Roman" w:hAnsi="Times New Roman" w:hint="eastAsia"/>
                <w:sz w:val="18"/>
                <w:szCs w:val="18"/>
              </w:rPr>
              <w:t>1</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：分析《论崇高》中关于文学的评判标准，这部作品的创新性；</w:t>
            </w:r>
          </w:p>
          <w:p w:rsidR="008527BC" w:rsidRDefault="004F011A">
            <w:pPr>
              <w:jc w:val="left"/>
              <w:rPr>
                <w:rFonts w:ascii="Times New Roman" w:hAnsi="Times New Roman"/>
                <w:b/>
                <w:bCs/>
                <w:sz w:val="18"/>
                <w:szCs w:val="18"/>
              </w:rPr>
            </w:pPr>
            <w:r>
              <w:rPr>
                <w:rFonts w:ascii="Times New Roman" w:hAnsi="Times New Roman" w:hint="eastAsia"/>
                <w:b/>
                <w:bCs/>
                <w:sz w:val="18"/>
                <w:szCs w:val="18"/>
              </w:rPr>
              <w:t>要求</w:t>
            </w:r>
            <w:r>
              <w:rPr>
                <w:rFonts w:ascii="Times New Roman" w:hAnsi="Times New Roman" w:hint="eastAsia"/>
                <w:sz w:val="18"/>
                <w:szCs w:val="18"/>
              </w:rPr>
              <w:t>：能够理解朗吉努斯的写作意图及作品的意义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认识锡德尼《为诗辩护》所蕴含的民族主义思想。</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第十三周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锡德尼《为诗辩护》（</w:t>
            </w:r>
            <w:r>
              <w:rPr>
                <w:rFonts w:ascii="Times New Roman" w:hAnsi="Times New Roman"/>
                <w:sz w:val="18"/>
                <w:szCs w:val="18"/>
              </w:rPr>
              <w:t>2</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：探讨《为诗辩护》中锡德尼关于诗人的神性、理念、诗歌的定义、有声画等方面的论述，并与当时英国文学的实际状况进行对照；预习约翰逊的《序言》；</w:t>
            </w:r>
          </w:p>
          <w:p w:rsidR="008527BC" w:rsidRDefault="004F011A">
            <w:pPr>
              <w:jc w:val="left"/>
              <w:rPr>
                <w:rFonts w:ascii="Times New Roman" w:hAnsi="Times New Roman"/>
                <w:b/>
                <w:bCs/>
                <w:sz w:val="18"/>
                <w:szCs w:val="18"/>
              </w:rPr>
            </w:pPr>
            <w:r>
              <w:rPr>
                <w:rFonts w:ascii="Times New Roman" w:hAnsi="Times New Roman" w:hint="eastAsia"/>
                <w:b/>
                <w:bCs/>
                <w:sz w:val="18"/>
                <w:szCs w:val="18"/>
              </w:rPr>
              <w:t>要求</w:t>
            </w:r>
            <w:r>
              <w:rPr>
                <w:rFonts w:ascii="Times New Roman" w:hAnsi="Times New Roman" w:hint="eastAsia"/>
                <w:sz w:val="18"/>
                <w:szCs w:val="18"/>
              </w:rPr>
              <w:t>：能够基本掌握锡德尼《为诗辩护》的主要内容，了解其在西方文学批评史上的意义，着重了解其对英国文学的发展所产生的方向性的影响。</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认识锡德尼对英国文学的论述及其意义，由此认识英国文学在日后帝国的形成和扩张中所扮演的角色。</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第十四周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约翰逊《莎士比亚集序言》（</w:t>
            </w:r>
            <w:r>
              <w:rPr>
                <w:rFonts w:ascii="Times New Roman" w:hAnsi="Times New Roman" w:hint="eastAsia"/>
                <w:sz w:val="18"/>
                <w:szCs w:val="18"/>
              </w:rPr>
              <w:t>1</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b/>
                <w:bCs/>
                <w:sz w:val="18"/>
                <w:szCs w:val="18"/>
              </w:rPr>
              <w:t>作业</w:t>
            </w:r>
            <w:r>
              <w:rPr>
                <w:rFonts w:ascii="Times New Roman" w:hAnsi="Times New Roman" w:hint="eastAsia"/>
                <w:sz w:val="18"/>
                <w:szCs w:val="18"/>
              </w:rPr>
              <w:t>：结合莎士比亚的悲剧和喜剧，分析约翰逊《序言》中主要论点的含义及其意义</w:t>
            </w:r>
            <w:r>
              <w:rPr>
                <w:rFonts w:ascii="Times New Roman" w:hAnsi="Times New Roman"/>
                <w:sz w:val="18"/>
                <w:szCs w:val="18"/>
              </w:rPr>
              <w:t xml:space="preserve"> </w:t>
            </w:r>
          </w:p>
          <w:p w:rsidR="008527BC" w:rsidRDefault="004F011A">
            <w:pPr>
              <w:jc w:val="left"/>
              <w:rPr>
                <w:rFonts w:ascii="Times New Roman" w:hAnsi="Times New Roman"/>
                <w:b/>
                <w:bCs/>
                <w:sz w:val="18"/>
                <w:szCs w:val="18"/>
              </w:rPr>
            </w:pPr>
            <w:r>
              <w:rPr>
                <w:rFonts w:ascii="Times New Roman" w:hAnsi="Times New Roman" w:hint="eastAsia"/>
                <w:b/>
                <w:bCs/>
                <w:sz w:val="18"/>
                <w:szCs w:val="18"/>
              </w:rPr>
              <w:t>要求</w:t>
            </w:r>
            <w:r>
              <w:rPr>
                <w:rFonts w:ascii="Times New Roman" w:hAnsi="Times New Roman" w:hint="eastAsia"/>
                <w:sz w:val="18"/>
                <w:szCs w:val="18"/>
              </w:rPr>
              <w:t>：能够理解《序言》中的相关诗学思想及其对文学评判所产生的影响。</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认识欧洲大陆与英国本土给予莎士比亚不同评判的原因，由此认识文学的属性，</w:t>
            </w:r>
            <w:proofErr w:type="gramStart"/>
            <w:r>
              <w:rPr>
                <w:rFonts w:asciiTheme="minorEastAsia" w:hAnsiTheme="minorEastAsia" w:cs="Times New Roman" w:hint="eastAsia"/>
                <w:color w:val="000000"/>
                <w:sz w:val="18"/>
                <w:szCs w:val="18"/>
              </w:rPr>
              <w:t>提升家国意识</w:t>
            </w:r>
            <w:proofErr w:type="gramEnd"/>
            <w:r>
              <w:rPr>
                <w:rFonts w:asciiTheme="minorEastAsia" w:hAnsiTheme="minorEastAsia" w:cs="Times New Roman" w:hint="eastAsia"/>
                <w:color w:val="000000"/>
                <w:sz w:val="18"/>
                <w:szCs w:val="18"/>
              </w:rPr>
              <w:t>和爱国情怀。</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第十五周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约翰逊《莎士比亚集序言》（</w:t>
            </w:r>
            <w:r>
              <w:rPr>
                <w:rFonts w:ascii="Times New Roman" w:hAnsi="Times New Roman"/>
                <w:sz w:val="18"/>
                <w:szCs w:val="18"/>
              </w:rPr>
              <w:t>2</w:t>
            </w:r>
            <w:r>
              <w:rPr>
                <w:rFonts w:ascii="Times New Roman" w:hAnsi="Times New Roman" w:hint="eastAsia"/>
                <w:sz w:val="18"/>
                <w:szCs w:val="18"/>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b/>
                <w:bCs/>
                <w:sz w:val="18"/>
                <w:szCs w:val="18"/>
              </w:rPr>
            </w:pPr>
            <w:r>
              <w:rPr>
                <w:rFonts w:ascii="Times New Roman" w:hAnsi="Times New Roman" w:hint="eastAsia"/>
                <w:b/>
                <w:bCs/>
                <w:sz w:val="18"/>
                <w:szCs w:val="18"/>
              </w:rPr>
              <w:t>作业</w:t>
            </w:r>
            <w:r>
              <w:rPr>
                <w:rFonts w:ascii="Times New Roman" w:hAnsi="Times New Roman" w:hint="eastAsia"/>
                <w:sz w:val="18"/>
                <w:szCs w:val="18"/>
              </w:rPr>
              <w:t>：探讨约翰逊《序言》中作者关于诗歌的功能、三一律、悲喜剧、戏剧性幻觉等问题的论述；</w:t>
            </w:r>
          </w:p>
          <w:p w:rsidR="008527BC" w:rsidRDefault="004F011A">
            <w:pPr>
              <w:jc w:val="left"/>
              <w:rPr>
                <w:rFonts w:ascii="Times New Roman" w:hAnsi="Times New Roman"/>
                <w:b/>
                <w:bCs/>
                <w:sz w:val="18"/>
                <w:szCs w:val="18"/>
              </w:rPr>
            </w:pPr>
            <w:r>
              <w:rPr>
                <w:rFonts w:ascii="Times New Roman" w:hAnsi="Times New Roman" w:hint="eastAsia"/>
                <w:b/>
                <w:bCs/>
                <w:sz w:val="18"/>
                <w:szCs w:val="18"/>
              </w:rPr>
              <w:t>要求</w:t>
            </w:r>
            <w:r>
              <w:rPr>
                <w:rFonts w:ascii="Times New Roman" w:hAnsi="Times New Roman" w:hint="eastAsia"/>
                <w:sz w:val="18"/>
                <w:szCs w:val="18"/>
              </w:rPr>
              <w:t>：能够基本掌握约翰逊《序言》</w:t>
            </w:r>
            <w:r>
              <w:rPr>
                <w:rFonts w:ascii="Times New Roman" w:hAnsi="Times New Roman" w:hint="eastAsia"/>
                <w:sz w:val="18"/>
                <w:szCs w:val="18"/>
              </w:rPr>
              <w:lastRenderedPageBreak/>
              <w:t>的主要内容，了解其在英国文学批评史上对纠正</w:t>
            </w:r>
            <w:proofErr w:type="gramStart"/>
            <w:r>
              <w:rPr>
                <w:rFonts w:ascii="Times New Roman" w:hAnsi="Times New Roman" w:hint="eastAsia"/>
                <w:sz w:val="18"/>
                <w:szCs w:val="18"/>
              </w:rPr>
              <w:t>偏狭</w:t>
            </w:r>
            <w:proofErr w:type="gramEnd"/>
            <w:r>
              <w:rPr>
                <w:rFonts w:ascii="Times New Roman" w:hAnsi="Times New Roman" w:hint="eastAsia"/>
                <w:sz w:val="18"/>
                <w:szCs w:val="18"/>
              </w:rPr>
              <w:t>的文学评判所产生的影响和意义。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lastRenderedPageBreak/>
              <w:t>认识欧洲大陆与英国本土给予莎士比亚不同评判的原因，由此认识</w:t>
            </w:r>
            <w:r>
              <w:rPr>
                <w:rFonts w:asciiTheme="minorEastAsia" w:hAnsiTheme="minorEastAsia" w:cs="Times New Roman" w:hint="eastAsia"/>
                <w:color w:val="000000"/>
                <w:sz w:val="18"/>
                <w:szCs w:val="18"/>
              </w:rPr>
              <w:lastRenderedPageBreak/>
              <w:t>文学的属性，</w:t>
            </w:r>
            <w:proofErr w:type="gramStart"/>
            <w:r>
              <w:rPr>
                <w:rFonts w:asciiTheme="minorEastAsia" w:hAnsiTheme="minorEastAsia" w:cs="Times New Roman" w:hint="eastAsia"/>
                <w:color w:val="000000"/>
                <w:sz w:val="18"/>
                <w:szCs w:val="18"/>
              </w:rPr>
              <w:t>提升家国意识</w:t>
            </w:r>
            <w:proofErr w:type="gramEnd"/>
            <w:r>
              <w:rPr>
                <w:rFonts w:asciiTheme="minorEastAsia" w:hAnsiTheme="minorEastAsia" w:cs="Times New Roman" w:hint="eastAsia"/>
                <w:color w:val="000000"/>
                <w:sz w:val="18"/>
                <w:szCs w:val="18"/>
              </w:rPr>
              <w:t>和爱国情怀。</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lastRenderedPageBreak/>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第十六周</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hAnsi="Times New Roman"/>
                <w:sz w:val="18"/>
                <w:szCs w:val="18"/>
              </w:rPr>
            </w:pPr>
            <w:r>
              <w:rPr>
                <w:rFonts w:ascii="Times New Roman" w:hAnsi="Times New Roman" w:hint="eastAsia"/>
                <w:sz w:val="18"/>
                <w:szCs w:val="18"/>
              </w:rPr>
              <w:t>结语</w:t>
            </w:r>
          </w:p>
        </w:tc>
        <w:tc>
          <w:tcPr>
            <w:tcW w:w="4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讲解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jc w:val="left"/>
              <w:rPr>
                <w:rFonts w:ascii="Times New Roman" w:hAnsi="Times New Roman"/>
                <w:sz w:val="18"/>
                <w:szCs w:val="18"/>
              </w:rPr>
            </w:pPr>
            <w:r>
              <w:rPr>
                <w:rFonts w:ascii="Times New Roman" w:hAnsi="Times New Roman" w:hint="eastAsia"/>
                <w:sz w:val="18"/>
                <w:szCs w:val="18"/>
              </w:rPr>
              <w:t>总结本课程的主义内容和观点，介绍课程论文要求及笔试要求。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heme="minorEastAsia" w:hAnsiTheme="minorEastAsia" w:cs="Times New Roman"/>
                <w:color w:val="000000"/>
                <w:sz w:val="18"/>
                <w:szCs w:val="18"/>
              </w:rPr>
            </w:pPr>
            <w:r>
              <w:rPr>
                <w:rFonts w:asciiTheme="minorEastAsia" w:hAnsiTheme="minorEastAsia" w:cs="Times New Roman" w:hint="eastAsia"/>
                <w:color w:val="000000"/>
                <w:sz w:val="18"/>
                <w:szCs w:val="18"/>
              </w:rPr>
              <w:t>在总结中向学生传递正确的价值导向。</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1</w:t>
            </w:r>
            <w:r>
              <w:rPr>
                <w:rFonts w:ascii="Times New Roman" w:eastAsia="宋体" w:hAnsi="Times New Roman" w:cs="Times New Roman" w:hint="eastAsia"/>
                <w:color w:val="000000"/>
                <w:sz w:val="18"/>
                <w:szCs w:val="18"/>
              </w:rPr>
              <w:t>，</w:t>
            </w:r>
            <w:r>
              <w:rPr>
                <w:rFonts w:ascii="Times New Roman" w:eastAsia="宋体" w:hAnsi="Times New Roman" w:cs="Times New Roman" w:hint="eastAsia"/>
                <w:color w:val="000000"/>
                <w:sz w:val="18"/>
                <w:szCs w:val="18"/>
              </w:rPr>
              <w:t>2</w:t>
            </w:r>
            <w:r>
              <w:rPr>
                <w:rFonts w:ascii="Times New Roman" w:eastAsia="宋体" w:hAnsi="Times New Roman" w:cs="Times New Roman" w:hint="eastAsia"/>
                <w:color w:val="000000"/>
                <w:sz w:val="18"/>
                <w:szCs w:val="18"/>
              </w:rPr>
              <w:t>，</w:t>
            </w:r>
            <w:r>
              <w:rPr>
                <w:rFonts w:ascii="Times New Roman" w:eastAsia="宋体" w:hAnsi="Times New Roman" w:cs="Times New Roman"/>
                <w:color w:val="000000"/>
                <w:sz w:val="18"/>
                <w:szCs w:val="18"/>
              </w:rPr>
              <w:t>3</w:t>
            </w:r>
          </w:p>
        </w:tc>
      </w:tr>
      <w:tr w:rsidR="008527BC">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8527B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8527BC" w:rsidRDefault="004F011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8527BC">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）平时作业</w:t>
            </w:r>
            <w:r>
              <w:rPr>
                <w:rFonts w:ascii="Times New Roman" w:eastAsia="微软雅黑" w:hAnsi="Times New Roman" w:cs="Times New Roman"/>
                <w:color w:val="000000"/>
                <w:kern w:val="0"/>
                <w:sz w:val="18"/>
                <w:szCs w:val="18"/>
                <w:lang/>
              </w:rPr>
              <w:t xml:space="preserve"> 25</w:t>
            </w:r>
            <w:r>
              <w:rPr>
                <w:rFonts w:ascii="Times New Roman" w:eastAsia="微软雅黑" w:hAnsi="Times New Roman" w:cs="Times New Roman"/>
                <w:color w:val="000000"/>
                <w:kern w:val="0"/>
                <w:sz w:val="18"/>
                <w:szCs w:val="18"/>
                <w:lang/>
              </w:rPr>
              <w:t>分</w:t>
            </w:r>
          </w:p>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）课程项目</w:t>
            </w:r>
            <w:r>
              <w:rPr>
                <w:rFonts w:ascii="Times New Roman" w:eastAsia="微软雅黑" w:hAnsi="Times New Roman" w:cs="Times New Roman"/>
                <w:color w:val="000000"/>
                <w:kern w:val="0"/>
                <w:sz w:val="18"/>
                <w:szCs w:val="18"/>
                <w:lang/>
              </w:rPr>
              <w:t xml:space="preserve"> 25</w:t>
            </w:r>
            <w:r>
              <w:rPr>
                <w:rFonts w:ascii="Times New Roman" w:eastAsia="微软雅黑" w:hAnsi="Times New Roman" w:cs="Times New Roman"/>
                <w:color w:val="000000"/>
                <w:kern w:val="0"/>
                <w:sz w:val="18"/>
                <w:szCs w:val="18"/>
                <w:lang/>
              </w:rPr>
              <w:t>分</w:t>
            </w:r>
          </w:p>
          <w:p w:rsidR="008527BC" w:rsidRDefault="004F011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）期末考试</w:t>
            </w:r>
            <w:r>
              <w:rPr>
                <w:rFonts w:ascii="Times New Roman" w:eastAsia="微软雅黑" w:hAnsi="Times New Roman" w:cs="Times New Roman"/>
                <w:color w:val="000000"/>
                <w:kern w:val="0"/>
                <w:sz w:val="18"/>
                <w:szCs w:val="18"/>
                <w:lang/>
              </w:rPr>
              <w:t xml:space="preserve"> 50</w:t>
            </w:r>
            <w:r>
              <w:rPr>
                <w:rFonts w:ascii="Times New Roman" w:eastAsia="微软雅黑" w:hAnsi="Times New Roman" w:cs="Times New Roman"/>
                <w:color w:val="000000"/>
                <w:kern w:val="0"/>
                <w:sz w:val="18"/>
                <w:szCs w:val="18"/>
                <w:lang/>
              </w:rPr>
              <w:t>分</w:t>
            </w:r>
          </w:p>
        </w:tc>
      </w:tr>
      <w:tr w:rsidR="008527BC">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527BC" w:rsidRDefault="004F011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8527BC" w:rsidRDefault="004F01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0" w:lineRule="atLeast"/>
              <w:rPr>
                <w:rFonts w:ascii="Times New Roman" w:eastAsia="微软雅黑" w:hAnsi="Times New Roman" w:cs="Times New Roman"/>
                <w:color w:val="000000"/>
                <w:sz w:val="18"/>
                <w:szCs w:val="18"/>
              </w:rPr>
            </w:pPr>
            <w:r>
              <w:rPr>
                <w:rFonts w:ascii="Times New Roman" w:eastAsia="宋体"/>
                <w:i/>
                <w:iCs/>
                <w:spacing w:val="-2"/>
                <w:szCs w:val="21"/>
              </w:rPr>
              <w:t>Selected Readings in Classical Western Critical Theory</w:t>
            </w:r>
            <w:r>
              <w:rPr>
                <w:rFonts w:ascii="Times New Roman" w:eastAsia="宋体" w:hint="eastAsia"/>
                <w:iCs/>
                <w:spacing w:val="-2"/>
                <w:szCs w:val="21"/>
              </w:rPr>
              <w:t>，</w:t>
            </w:r>
            <w:r>
              <w:rPr>
                <w:rFonts w:ascii="Times New Roman" w:eastAsia="宋体" w:hint="eastAsia"/>
                <w:spacing w:val="-2"/>
                <w:szCs w:val="21"/>
              </w:rPr>
              <w:t>张仲载编，北京：外语教学与研究出版社，</w:t>
            </w:r>
            <w:r>
              <w:rPr>
                <w:rFonts w:ascii="Times New Roman" w:hAnsi="Times New Roman" w:hint="eastAsia"/>
              </w:rPr>
              <w:t>201</w:t>
            </w:r>
            <w:r>
              <w:rPr>
                <w:rFonts w:ascii="Times New Roman" w:hAnsi="Times New Roman"/>
              </w:rPr>
              <w:t>6</w:t>
            </w:r>
            <w:r>
              <w:rPr>
                <w:rFonts w:ascii="Times New Roman" w:hAnsi="Times New Roman" w:hint="eastAsia"/>
              </w:rPr>
              <w:t>年，第一版，</w:t>
            </w:r>
            <w:r>
              <w:rPr>
                <w:rFonts w:ascii="Times New Roman" w:hAnsi="Times New Roman" w:hint="eastAsia"/>
              </w:rPr>
              <w:t>ISBN</w:t>
            </w:r>
            <w:r>
              <w:rPr>
                <w:rFonts w:ascii="Times New Roman" w:hAnsi="Times New Roman" w:hint="eastAsia"/>
              </w:rPr>
              <w:t>：</w:t>
            </w:r>
            <w:r>
              <w:rPr>
                <w:rFonts w:ascii="Times New Roman" w:hAnsi="Times New Roman" w:hint="eastAsia"/>
              </w:rPr>
              <w:t>9</w:t>
            </w:r>
            <w:r>
              <w:rPr>
                <w:rFonts w:ascii="Times New Roman" w:hAnsi="Times New Roman"/>
              </w:rPr>
              <w:t>78</w:t>
            </w:r>
            <w:r>
              <w:rPr>
                <w:rFonts w:ascii="Times New Roman" w:hAnsi="Times New Roman" w:hint="eastAsia"/>
              </w:rPr>
              <w:t>-7-5</w:t>
            </w:r>
            <w:r>
              <w:rPr>
                <w:rFonts w:ascii="Times New Roman" w:hAnsi="Times New Roman"/>
              </w:rPr>
              <w:t>600</w:t>
            </w:r>
            <w:r>
              <w:rPr>
                <w:rFonts w:ascii="Times New Roman" w:hAnsi="Times New Roman" w:hint="eastAsia"/>
              </w:rPr>
              <w:t>-</w:t>
            </w:r>
            <w:r>
              <w:rPr>
                <w:rFonts w:ascii="Times New Roman" w:hAnsi="Times New Roman"/>
              </w:rPr>
              <w:t>5624</w:t>
            </w:r>
            <w:r>
              <w:rPr>
                <w:rFonts w:ascii="Times New Roman" w:hAnsi="Times New Roman" w:hint="eastAsia"/>
              </w:rPr>
              <w:t>-</w:t>
            </w:r>
            <w:r>
              <w:rPr>
                <w:rFonts w:ascii="Times New Roman" w:hAnsi="Times New Roman"/>
              </w:rPr>
              <w:t>1</w:t>
            </w:r>
            <w:r>
              <w:rPr>
                <w:rFonts w:ascii="Times New Roman" w:hAnsi="Times New Roman" w:hint="eastAsia"/>
              </w:rPr>
              <w:t>。</w:t>
            </w:r>
          </w:p>
        </w:tc>
      </w:tr>
      <w:tr w:rsidR="0085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8527BC">
            <w:pPr>
              <w:rPr>
                <w:rFonts w:ascii="Times New Roman" w:eastAsia="宋体" w:hAnsi="Times New Roman" w:cs="Times New Roman"/>
                <w:color w:val="000000"/>
                <w:sz w:val="18"/>
                <w:szCs w:val="18"/>
              </w:rPr>
            </w:pPr>
          </w:p>
        </w:tc>
      </w:tr>
      <w:tr w:rsidR="008527BC">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4F011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527BC" w:rsidRDefault="008527BC">
            <w:pPr>
              <w:rPr>
                <w:rFonts w:ascii="Times New Roman" w:eastAsia="宋体" w:hAnsi="Times New Roman" w:cs="Times New Roman"/>
                <w:color w:val="000000"/>
                <w:sz w:val="18"/>
                <w:szCs w:val="18"/>
              </w:rPr>
            </w:pPr>
          </w:p>
        </w:tc>
      </w:tr>
      <w:tr w:rsidR="008527BC">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527BC" w:rsidRDefault="004F011A">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8527BC" w:rsidRDefault="004F011A">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8527BC" w:rsidRDefault="004F011A">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8527BC" w:rsidRDefault="008527BC">
      <w:pPr>
        <w:rPr>
          <w:rFonts w:ascii="Times New Roman" w:hAnsi="Times New Roman" w:cs="Times New Roman"/>
        </w:rPr>
      </w:pPr>
    </w:p>
    <w:sectPr w:rsidR="008527BC" w:rsidSect="008527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11A" w:rsidRDefault="004F011A" w:rsidP="00183F5F">
      <w:r>
        <w:separator/>
      </w:r>
    </w:p>
  </w:endnote>
  <w:endnote w:type="continuationSeparator" w:id="0">
    <w:p w:rsidR="004F011A" w:rsidRDefault="004F011A" w:rsidP="00183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11A" w:rsidRDefault="004F011A" w:rsidP="00183F5F">
      <w:r>
        <w:separator/>
      </w:r>
    </w:p>
  </w:footnote>
  <w:footnote w:type="continuationSeparator" w:id="0">
    <w:p w:rsidR="004F011A" w:rsidRDefault="004F011A" w:rsidP="00183F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07487"/>
    <w:rsid w:val="00027465"/>
    <w:rsid w:val="00030327"/>
    <w:rsid w:val="00045754"/>
    <w:rsid w:val="00152AC1"/>
    <w:rsid w:val="00170E21"/>
    <w:rsid w:val="00183F5F"/>
    <w:rsid w:val="001E526B"/>
    <w:rsid w:val="003635B0"/>
    <w:rsid w:val="003C6B67"/>
    <w:rsid w:val="0043418E"/>
    <w:rsid w:val="0045048B"/>
    <w:rsid w:val="004862DE"/>
    <w:rsid w:val="004A1505"/>
    <w:rsid w:val="004F011A"/>
    <w:rsid w:val="005340F8"/>
    <w:rsid w:val="00555302"/>
    <w:rsid w:val="00676DA0"/>
    <w:rsid w:val="006B302E"/>
    <w:rsid w:val="007066B4"/>
    <w:rsid w:val="007C234D"/>
    <w:rsid w:val="008527BC"/>
    <w:rsid w:val="009D3A7F"/>
    <w:rsid w:val="009E2A09"/>
    <w:rsid w:val="009F6DA4"/>
    <w:rsid w:val="00A75E53"/>
    <w:rsid w:val="00A971AE"/>
    <w:rsid w:val="00A97F50"/>
    <w:rsid w:val="00AE4DA4"/>
    <w:rsid w:val="00C7202D"/>
    <w:rsid w:val="00C867BA"/>
    <w:rsid w:val="00CF7201"/>
    <w:rsid w:val="00D10EFF"/>
    <w:rsid w:val="00D12185"/>
    <w:rsid w:val="00D20824"/>
    <w:rsid w:val="00D910BA"/>
    <w:rsid w:val="00DB7639"/>
    <w:rsid w:val="00DE4AF7"/>
    <w:rsid w:val="00DE7FE6"/>
    <w:rsid w:val="00DF78BC"/>
    <w:rsid w:val="00E7182F"/>
    <w:rsid w:val="00EB7EF6"/>
    <w:rsid w:val="00F30AB7"/>
    <w:rsid w:val="00F74462"/>
    <w:rsid w:val="00FA5E97"/>
    <w:rsid w:val="00FC10F6"/>
    <w:rsid w:val="00FD054C"/>
    <w:rsid w:val="20FA40FF"/>
    <w:rsid w:val="25724ACC"/>
    <w:rsid w:val="358D3E88"/>
    <w:rsid w:val="5AFDF03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7B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527BC"/>
    <w:pPr>
      <w:tabs>
        <w:tab w:val="center" w:pos="4153"/>
        <w:tab w:val="right" w:pos="8306"/>
      </w:tabs>
      <w:snapToGrid w:val="0"/>
      <w:jc w:val="left"/>
    </w:pPr>
    <w:rPr>
      <w:sz w:val="18"/>
      <w:szCs w:val="18"/>
    </w:rPr>
  </w:style>
  <w:style w:type="paragraph" w:styleId="a4">
    <w:name w:val="header"/>
    <w:basedOn w:val="a"/>
    <w:link w:val="Char0"/>
    <w:qFormat/>
    <w:rsid w:val="008527BC"/>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8527BC"/>
    <w:rPr>
      <w:rFonts w:ascii="微软雅黑" w:eastAsia="微软雅黑" w:hAnsi="微软雅黑" w:cs="微软雅黑"/>
      <w:color w:val="000000"/>
      <w:sz w:val="28"/>
      <w:szCs w:val="28"/>
      <w:u w:val="none"/>
    </w:rPr>
  </w:style>
  <w:style w:type="character" w:customStyle="1" w:styleId="font91">
    <w:name w:val="font91"/>
    <w:basedOn w:val="a0"/>
    <w:qFormat/>
    <w:rsid w:val="008527BC"/>
    <w:rPr>
      <w:rFonts w:ascii="Times New Roman" w:hAnsi="Times New Roman" w:cs="Times New Roman" w:hint="default"/>
      <w:color w:val="000000"/>
      <w:sz w:val="28"/>
      <w:szCs w:val="28"/>
      <w:u w:val="none"/>
    </w:rPr>
  </w:style>
  <w:style w:type="character" w:customStyle="1" w:styleId="font21">
    <w:name w:val="font21"/>
    <w:basedOn w:val="a0"/>
    <w:qFormat/>
    <w:rsid w:val="008527BC"/>
    <w:rPr>
      <w:rFonts w:ascii="Times New Roman" w:hAnsi="Times New Roman" w:cs="Times New Roman" w:hint="default"/>
      <w:color w:val="000000"/>
      <w:sz w:val="18"/>
      <w:szCs w:val="18"/>
      <w:u w:val="none"/>
    </w:rPr>
  </w:style>
  <w:style w:type="character" w:customStyle="1" w:styleId="font31">
    <w:name w:val="font31"/>
    <w:basedOn w:val="a0"/>
    <w:qFormat/>
    <w:rsid w:val="008527BC"/>
    <w:rPr>
      <w:rFonts w:ascii="微软雅黑" w:eastAsia="微软雅黑" w:hAnsi="微软雅黑" w:cs="微软雅黑" w:hint="eastAsia"/>
      <w:color w:val="000000"/>
      <w:sz w:val="18"/>
      <w:szCs w:val="18"/>
      <w:u w:val="none"/>
    </w:rPr>
  </w:style>
  <w:style w:type="character" w:customStyle="1" w:styleId="font61">
    <w:name w:val="font61"/>
    <w:basedOn w:val="a0"/>
    <w:qFormat/>
    <w:rsid w:val="008527BC"/>
    <w:rPr>
      <w:rFonts w:ascii="微软雅黑" w:eastAsia="微软雅黑" w:hAnsi="微软雅黑" w:cs="微软雅黑" w:hint="eastAsia"/>
      <w:color w:val="FF0000"/>
      <w:sz w:val="18"/>
      <w:szCs w:val="18"/>
      <w:u w:val="none"/>
    </w:rPr>
  </w:style>
  <w:style w:type="character" w:customStyle="1" w:styleId="font81">
    <w:name w:val="font81"/>
    <w:basedOn w:val="a0"/>
    <w:qFormat/>
    <w:rsid w:val="008527BC"/>
    <w:rPr>
      <w:rFonts w:ascii="微软雅黑" w:eastAsia="微软雅黑" w:hAnsi="微软雅黑" w:cs="微软雅黑" w:hint="eastAsia"/>
      <w:color w:val="000000"/>
      <w:sz w:val="18"/>
      <w:szCs w:val="18"/>
      <w:u w:val="none"/>
    </w:rPr>
  </w:style>
  <w:style w:type="character" w:customStyle="1" w:styleId="font01">
    <w:name w:val="font01"/>
    <w:basedOn w:val="a0"/>
    <w:qFormat/>
    <w:rsid w:val="008527BC"/>
    <w:rPr>
      <w:rFonts w:ascii="Times New Roman" w:hAnsi="Times New Roman" w:cs="Times New Roman" w:hint="default"/>
      <w:color w:val="000000"/>
      <w:sz w:val="18"/>
      <w:szCs w:val="18"/>
      <w:u w:val="none"/>
    </w:rPr>
  </w:style>
  <w:style w:type="character" w:customStyle="1" w:styleId="Char0">
    <w:name w:val="页眉 Char"/>
    <w:basedOn w:val="a0"/>
    <w:link w:val="a4"/>
    <w:qFormat/>
    <w:rsid w:val="008527BC"/>
    <w:rPr>
      <w:rFonts w:asciiTheme="minorHAnsi" w:eastAsiaTheme="minorEastAsia" w:hAnsiTheme="minorHAnsi" w:cstheme="minorBidi"/>
      <w:kern w:val="2"/>
      <w:sz w:val="18"/>
      <w:szCs w:val="18"/>
    </w:rPr>
  </w:style>
  <w:style w:type="character" w:customStyle="1" w:styleId="Char">
    <w:name w:val="页脚 Char"/>
    <w:basedOn w:val="a0"/>
    <w:link w:val="a3"/>
    <w:qFormat/>
    <w:rsid w:val="008527B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8</cp:revision>
  <dcterms:created xsi:type="dcterms:W3CDTF">2021-07-27T10:54:00Z</dcterms:created>
  <dcterms:modified xsi:type="dcterms:W3CDTF">2023-03-17T04:56:00Z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C189BC4DC849C54498C11163396E9896</vt:lpwstr>
  </property>
</Properties>
</file>